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1184" w14:textId="332AC134" w:rsidR="007F593F" w:rsidRPr="0033027D" w:rsidRDefault="007F593F" w:rsidP="007F593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#9</w:t>
      </w:r>
      <w:r w:rsidR="00CF5E5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5B75D9" w:rsidRPr="005B75D9">
        <w:rPr>
          <w:b/>
          <w:noProof/>
          <w:sz w:val="24"/>
        </w:rPr>
        <w:t>R4-2102508</w:t>
      </w:r>
    </w:p>
    <w:p w14:paraId="4DA67B49" w14:textId="77777777" w:rsidR="00895548" w:rsidRPr="00BF1228" w:rsidRDefault="007F593F" w:rsidP="0089554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A049CD">
        <w:rPr>
          <w:rFonts w:ascii="Arial" w:hAnsi="Arial" w:cs="Arial"/>
          <w:b/>
          <w:sz w:val="24"/>
        </w:rPr>
        <w:t xml:space="preserve">Electronic Meeting, 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Jan. 25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-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Feb. 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, 202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1</w:t>
      </w:r>
    </w:p>
    <w:p w14:paraId="0E1BE3DA" w14:textId="06D4705F" w:rsidR="007F593F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</w:rPr>
      </w:pPr>
    </w:p>
    <w:p w14:paraId="5F00CF13" w14:textId="57CCE74D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82753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  <w:r w:rsidR="00286669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  <w:r w:rsidR="00282753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286669">
        <w:rPr>
          <w:rFonts w:ascii="Arial" w:hAnsi="Arial" w:cs="Arial"/>
          <w:bCs/>
          <w:noProof/>
          <w:sz w:val="24"/>
          <w:szCs w:val="24"/>
          <w:lang w:val="en-US" w:eastAsia="en-US"/>
        </w:rPr>
        <w:t>8</w:t>
      </w:r>
      <w:r w:rsidR="00282753">
        <w:rPr>
          <w:rFonts w:ascii="Arial" w:hAnsi="Arial" w:cs="Arial"/>
          <w:bCs/>
          <w:noProof/>
          <w:sz w:val="24"/>
          <w:szCs w:val="24"/>
          <w:lang w:val="en-US" w:eastAsia="en-US"/>
        </w:rPr>
        <w:t>.3.1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485515EE" w:rsidR="007F593F" w:rsidRPr="00CF6EC9" w:rsidRDefault="007F593F" w:rsidP="00B23DEC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53DD9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Simulation </w:t>
      </w:r>
      <w:r w:rsidR="00D03575">
        <w:rPr>
          <w:rFonts w:ascii="Arial" w:hAnsi="Arial" w:cs="Arial"/>
          <w:bCs/>
          <w:noProof/>
          <w:sz w:val="24"/>
          <w:szCs w:val="24"/>
          <w:lang w:val="en-US" w:eastAsia="en-US"/>
        </w:rPr>
        <w:t>assumptions</w:t>
      </w:r>
      <w:r w:rsidR="00953DD9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for </w:t>
      </w:r>
      <w:r w:rsidR="00D13F63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NR </w:t>
      </w:r>
      <w:r w:rsidR="00953DD9">
        <w:rPr>
          <w:rFonts w:ascii="Arial" w:hAnsi="Arial" w:cs="Arial"/>
          <w:bCs/>
          <w:noProof/>
          <w:sz w:val="24"/>
          <w:szCs w:val="24"/>
          <w:lang w:val="en-US" w:eastAsia="en-US"/>
        </w:rPr>
        <w:t>NTN</w:t>
      </w:r>
      <w:r w:rsidR="00D13F63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co-existence study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4C6005A" w14:textId="04EBFA5D" w:rsidR="00384EAA" w:rsidRDefault="007F593F" w:rsidP="009307B1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53F46FD" w14:textId="4073C294" w:rsidR="00F426CC" w:rsidRDefault="00F426CC" w:rsidP="00F426CC">
      <w:pPr>
        <w:spacing w:after="0"/>
      </w:pPr>
      <w:r w:rsidRPr="00F426CC">
        <w:t xml:space="preserve">In RAN#86 meeting, a new WID </w:t>
      </w:r>
      <w:r>
        <w:t xml:space="preserve">on NR NTN solutions </w:t>
      </w:r>
      <w:r w:rsidRPr="00F426CC">
        <w:t>was approved with following RAN4 objective</w:t>
      </w:r>
      <w:r>
        <w:t>:</w:t>
      </w:r>
    </w:p>
    <w:p w14:paraId="79AB390C" w14:textId="77777777" w:rsidR="00F426CC" w:rsidRDefault="00F426CC" w:rsidP="00F426CC">
      <w:pPr>
        <w:spacing w:after="0"/>
      </w:pPr>
    </w:p>
    <w:p w14:paraId="6A6D3890" w14:textId="47935185" w:rsidR="00696255" w:rsidRPr="00F426CC" w:rsidRDefault="00696255" w:rsidP="00F426CC">
      <w:pPr>
        <w:spacing w:after="0"/>
        <w:rPr>
          <w:rFonts w:eastAsia="MS Mincho"/>
          <w:i/>
          <w:iCs/>
        </w:rPr>
      </w:pPr>
      <w:r w:rsidRPr="00F426CC">
        <w:rPr>
          <w:rFonts w:eastAsia="MS Mincho"/>
          <w:bCs/>
          <w:i/>
          <w:iCs/>
          <w:lang w:val="en-US" w:eastAsia="ja-JP"/>
        </w:rPr>
        <w:t xml:space="preserve">UE RRM core requirements </w:t>
      </w:r>
    </w:p>
    <w:p w14:paraId="7B1FDD14" w14:textId="77777777" w:rsidR="00696255" w:rsidRPr="00F426CC" w:rsidRDefault="00696255" w:rsidP="00696255">
      <w:pPr>
        <w:numPr>
          <w:ilvl w:val="0"/>
          <w:numId w:val="16"/>
        </w:numPr>
        <w:tabs>
          <w:tab w:val="clear" w:pos="720"/>
          <w:tab w:val="num" w:pos="440"/>
        </w:tabs>
        <w:spacing w:after="0"/>
        <w:ind w:left="440"/>
        <w:rPr>
          <w:i/>
          <w:iCs/>
          <w:lang w:val="en-US" w:eastAsia="sv-SE"/>
        </w:rPr>
      </w:pPr>
      <w:r w:rsidRPr="00F426CC">
        <w:rPr>
          <w:i/>
          <w:iCs/>
          <w:lang w:val="en-US"/>
        </w:rPr>
        <w:t xml:space="preserve">Study and identify which bands may be potentially relevant to NTN including: </w:t>
      </w:r>
    </w:p>
    <w:p w14:paraId="10713045" w14:textId="77777777" w:rsidR="00696255" w:rsidRPr="00F426CC" w:rsidRDefault="00696255" w:rsidP="00696255">
      <w:pPr>
        <w:numPr>
          <w:ilvl w:val="1"/>
          <w:numId w:val="16"/>
        </w:numPr>
        <w:tabs>
          <w:tab w:val="clear" w:pos="1440"/>
          <w:tab w:val="num" w:pos="1160"/>
        </w:tabs>
        <w:spacing w:after="0"/>
        <w:ind w:left="1160"/>
        <w:rPr>
          <w:i/>
          <w:iCs/>
          <w:lang w:val="en-US"/>
        </w:rPr>
      </w:pPr>
      <w:r w:rsidRPr="00F426CC">
        <w:rPr>
          <w:i/>
          <w:iCs/>
          <w:lang w:val="en-US"/>
        </w:rPr>
        <w:t>Analysis of regulations in the spectrum considered</w:t>
      </w:r>
    </w:p>
    <w:p w14:paraId="61557F09" w14:textId="77777777" w:rsidR="00696255" w:rsidRPr="00F426CC" w:rsidRDefault="00696255" w:rsidP="00696255">
      <w:pPr>
        <w:numPr>
          <w:ilvl w:val="1"/>
          <w:numId w:val="16"/>
        </w:numPr>
        <w:tabs>
          <w:tab w:val="clear" w:pos="1440"/>
          <w:tab w:val="num" w:pos="1160"/>
        </w:tabs>
        <w:spacing w:after="0"/>
        <w:ind w:left="1160"/>
        <w:rPr>
          <w:i/>
          <w:iCs/>
          <w:lang w:val="en-US"/>
        </w:rPr>
      </w:pPr>
      <w:r w:rsidRPr="00F426CC">
        <w:rPr>
          <w:i/>
          <w:iCs/>
          <w:lang w:val="en-US"/>
        </w:rPr>
        <w:t xml:space="preserve">Adjacent channel co-existence </w:t>
      </w:r>
    </w:p>
    <w:p w14:paraId="27F77069" w14:textId="77777777" w:rsidR="00696255" w:rsidRPr="00F426CC" w:rsidRDefault="00696255" w:rsidP="00696255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i/>
          <w:iCs/>
          <w:lang w:val="en-US"/>
        </w:rPr>
      </w:pPr>
      <w:r w:rsidRPr="00F426CC">
        <w:rPr>
          <w:i/>
          <w:iCs/>
          <w:lang w:val="en-US"/>
        </w:rPr>
        <w:t>Considering the potential bands to be used as example for the WID:</w:t>
      </w:r>
    </w:p>
    <w:p w14:paraId="5AA03473" w14:textId="77777777" w:rsidR="00696255" w:rsidRPr="00F426CC" w:rsidRDefault="00696255" w:rsidP="00696255">
      <w:pPr>
        <w:numPr>
          <w:ilvl w:val="0"/>
          <w:numId w:val="17"/>
        </w:numPr>
        <w:tabs>
          <w:tab w:val="clear" w:pos="720"/>
          <w:tab w:val="num" w:pos="440"/>
        </w:tabs>
        <w:spacing w:after="0"/>
        <w:ind w:left="440"/>
        <w:rPr>
          <w:i/>
          <w:iCs/>
          <w:lang w:val="en-US"/>
        </w:rPr>
      </w:pPr>
      <w:r w:rsidRPr="00F426CC">
        <w:rPr>
          <w:i/>
          <w:iCs/>
          <w:lang w:val="en-US"/>
        </w:rPr>
        <w:t xml:space="preserve">Specify needed generic RF core requirements for the network and the UE such that adjacent channel co-existence scenarios are met and performance of other RF parameters (RX performance, TX signal quality etc.) are subject to acceptable minimum requirements </w:t>
      </w:r>
    </w:p>
    <w:p w14:paraId="4F09047B" w14:textId="77777777" w:rsidR="00696255" w:rsidRPr="00F426CC" w:rsidRDefault="00696255" w:rsidP="00696255">
      <w:pPr>
        <w:spacing w:after="0"/>
        <w:rPr>
          <w:bCs/>
          <w:i/>
          <w:iCs/>
          <w:lang w:val="en-US"/>
        </w:rPr>
      </w:pPr>
    </w:p>
    <w:p w14:paraId="4CEE2A13" w14:textId="56644FFB" w:rsidR="00696255" w:rsidRPr="00F426CC" w:rsidRDefault="00696255" w:rsidP="00696255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  <w:iCs/>
        </w:rPr>
      </w:pPr>
      <w:r w:rsidRPr="00F426CC">
        <w:rPr>
          <w:i/>
          <w:iCs/>
        </w:rPr>
        <w:t xml:space="preserve">Investigate and specify UE </w:t>
      </w:r>
      <w:r w:rsidRPr="00F426CC">
        <w:rPr>
          <w:rFonts w:eastAsia="PMingLiU"/>
          <w:i/>
          <w:iCs/>
          <w:lang w:eastAsia="zh-TW"/>
        </w:rPr>
        <w:t xml:space="preserve">timing &amp; frequency pre compensation accuracy requirements as needed </w:t>
      </w:r>
      <w:r w:rsidRPr="00F426CC">
        <w:rPr>
          <w:i/>
          <w:iCs/>
        </w:rPr>
        <w:t>[RAN4].</w:t>
      </w:r>
    </w:p>
    <w:p w14:paraId="1AA553BF" w14:textId="0FA8817A" w:rsidR="00F426CC" w:rsidRDefault="00F426CC" w:rsidP="00E55C41">
      <w:pPr>
        <w:rPr>
          <w:i/>
          <w:iCs/>
          <w:lang w:val="en-US"/>
        </w:rPr>
      </w:pPr>
    </w:p>
    <w:p w14:paraId="4775AD61" w14:textId="7FB4B579" w:rsidR="00784A06" w:rsidRPr="00696255" w:rsidRDefault="00F426CC" w:rsidP="00574DFA">
      <w:pPr>
        <w:jc w:val="both"/>
        <w:rPr>
          <w:lang w:val="en-US"/>
        </w:rPr>
      </w:pPr>
      <w:r w:rsidRPr="00D03575">
        <w:rPr>
          <w:lang w:val="en-US"/>
        </w:rPr>
        <w:t xml:space="preserve">In RAN4#97e meeting, co-existence simulation was discussed and </w:t>
      </w:r>
      <w:r w:rsidR="007361D3" w:rsidRPr="00D03575">
        <w:rPr>
          <w:lang w:val="en-US"/>
        </w:rPr>
        <w:t>over 70 co-existence test cases are listed</w:t>
      </w:r>
      <w:r w:rsidR="00C2276B" w:rsidRPr="00D03575">
        <w:rPr>
          <w:lang w:val="en-US"/>
        </w:rPr>
        <w:t xml:space="preserve"> </w:t>
      </w:r>
      <w:r w:rsidR="00023D1D">
        <w:rPr>
          <w:lang w:val="en-US"/>
        </w:rPr>
        <w:t xml:space="preserve">in </w:t>
      </w:r>
      <w:r w:rsidR="00C2276B" w:rsidRPr="00D03575">
        <w:rPr>
          <w:lang w:val="en-US"/>
        </w:rPr>
        <w:t>[3]</w:t>
      </w:r>
      <w:r w:rsidR="007361D3" w:rsidRPr="00D03575">
        <w:rPr>
          <w:lang w:val="en-US"/>
        </w:rPr>
        <w:t xml:space="preserve">. </w:t>
      </w:r>
      <w:r w:rsidR="00C2276B" w:rsidRPr="00D03575">
        <w:rPr>
          <w:lang w:val="en-US"/>
        </w:rPr>
        <w:t>RAN4 needs to</w:t>
      </w:r>
      <w:r w:rsidR="00D03575" w:rsidRPr="00D03575">
        <w:rPr>
          <w:lang w:val="en-US"/>
        </w:rPr>
        <w:t xml:space="preserve"> consider how to</w:t>
      </w:r>
      <w:r w:rsidR="00C2276B" w:rsidRPr="00D03575">
        <w:rPr>
          <w:lang w:val="en-US"/>
        </w:rPr>
        <w:t xml:space="preserve"> down select </w:t>
      </w:r>
      <w:r w:rsidR="00D03575" w:rsidRPr="00D03575">
        <w:rPr>
          <w:lang w:val="en-US"/>
        </w:rPr>
        <w:t>the co-existence test cases from RAN4#98e meeting.</w:t>
      </w:r>
      <w:r w:rsidR="00D03575">
        <w:rPr>
          <w:lang w:val="en-US"/>
        </w:rPr>
        <w:t xml:space="preserve"> In this paper, we provide our views on the simulation scenarios and simulation assumptions</w:t>
      </w:r>
      <w:r w:rsidR="00023D1D">
        <w:rPr>
          <w:lang w:val="en-US"/>
        </w:rPr>
        <w:t xml:space="preserve"> for NTN co-existence study.</w:t>
      </w:r>
    </w:p>
    <w:p w14:paraId="3A3F3B5E" w14:textId="77777777" w:rsidR="00486B03" w:rsidRDefault="00486B03" w:rsidP="00486B03">
      <w:pPr>
        <w:pStyle w:val="Heading1"/>
      </w:pPr>
      <w:r>
        <w:t>2. Discussion</w:t>
      </w:r>
    </w:p>
    <w:p w14:paraId="1A13F5FD" w14:textId="2A0E9E34" w:rsidR="00566772" w:rsidRPr="00023D1D" w:rsidRDefault="00566772" w:rsidP="00566772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023D1D">
        <w:rPr>
          <w:rFonts w:ascii="Arial" w:hAnsi="Arial" w:cs="Arial"/>
          <w:color w:val="auto"/>
          <w:sz w:val="32"/>
          <w:szCs w:val="20"/>
        </w:rPr>
        <w:t xml:space="preserve">2.1  </w:t>
      </w:r>
      <w:r w:rsidR="00E55C41" w:rsidRPr="00023D1D">
        <w:rPr>
          <w:rFonts w:ascii="Arial" w:hAnsi="Arial" w:cs="Arial"/>
          <w:color w:val="auto"/>
          <w:sz w:val="32"/>
          <w:szCs w:val="20"/>
        </w:rPr>
        <w:t>S</w:t>
      </w:r>
      <w:r w:rsidRPr="00023D1D">
        <w:rPr>
          <w:rFonts w:ascii="Arial" w:hAnsi="Arial" w:cs="Arial"/>
          <w:color w:val="auto"/>
          <w:sz w:val="32"/>
          <w:szCs w:val="20"/>
        </w:rPr>
        <w:t>cenarios</w:t>
      </w:r>
    </w:p>
    <w:p w14:paraId="04FA0F63" w14:textId="45526CC6" w:rsidR="00B73DDF" w:rsidRPr="00B73DDF" w:rsidRDefault="002678C8" w:rsidP="00122B9A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   </w:t>
      </w:r>
      <w:r w:rsidR="001A7BF4">
        <w:rPr>
          <w:rFonts w:ascii="Arial" w:hAnsi="Arial" w:cs="Arial"/>
          <w:color w:val="auto"/>
          <w:sz w:val="28"/>
          <w:szCs w:val="18"/>
        </w:rPr>
        <w:t xml:space="preserve">NTN </w:t>
      </w:r>
      <w:r w:rsidR="00473F7E">
        <w:rPr>
          <w:rFonts w:ascii="Arial" w:hAnsi="Arial" w:cs="Arial"/>
          <w:color w:val="auto"/>
          <w:sz w:val="28"/>
          <w:szCs w:val="18"/>
        </w:rPr>
        <w:t xml:space="preserve">deployment </w:t>
      </w:r>
      <w:r w:rsidR="00B94399">
        <w:rPr>
          <w:rFonts w:ascii="Arial" w:hAnsi="Arial" w:cs="Arial"/>
          <w:color w:val="auto"/>
          <w:sz w:val="28"/>
          <w:szCs w:val="18"/>
        </w:rPr>
        <w:t>scenarios</w:t>
      </w:r>
    </w:p>
    <w:p w14:paraId="3712C1D6" w14:textId="68A8BAE5" w:rsidR="00470E09" w:rsidRDefault="000F09C7" w:rsidP="00F9687B">
      <w:r>
        <w:t>TR38.</w:t>
      </w:r>
      <w:r w:rsidR="009307B1">
        <w:t>8</w:t>
      </w:r>
      <w:r w:rsidR="00833B45">
        <w:t>11</w:t>
      </w:r>
      <w:r w:rsidR="009307B1">
        <w:t xml:space="preserve"> </w:t>
      </w:r>
      <w:r w:rsidR="00563417">
        <w:t xml:space="preserve">listed </w:t>
      </w:r>
      <w:r w:rsidR="00023D1D">
        <w:t xml:space="preserve">the following </w:t>
      </w:r>
      <w:r w:rsidR="00833B45">
        <w:t xml:space="preserve">5 </w:t>
      </w:r>
      <w:r w:rsidR="005C222E" w:rsidRPr="005C222E">
        <w:t xml:space="preserve">Non-Terrestrial Network </w:t>
      </w:r>
      <w:r w:rsidR="005C222E">
        <w:t>d</w:t>
      </w:r>
      <w:r w:rsidR="005C222E" w:rsidRPr="005C222E">
        <w:t>eployment scenarios</w:t>
      </w:r>
      <w:r w:rsidR="00263A96">
        <w:t>:</w:t>
      </w:r>
    </w:p>
    <w:p w14:paraId="75EC8EB8" w14:textId="4C5E43C0" w:rsidR="00470E09" w:rsidRDefault="00470E09" w:rsidP="00470E09">
      <w:pPr>
        <w:pStyle w:val="ListParagraph"/>
        <w:numPr>
          <w:ilvl w:val="0"/>
          <w:numId w:val="22"/>
        </w:numPr>
      </w:pPr>
      <w:r>
        <w:t xml:space="preserve">GEO satellite at </w:t>
      </w:r>
      <w:r w:rsidR="00922D35">
        <w:t>2GHz (both UL&amp;DL)</w:t>
      </w:r>
      <w:r w:rsidR="006D02D3">
        <w:t xml:space="preserve">, </w:t>
      </w:r>
      <w:r w:rsidR="00922D35">
        <w:t>20GHz (</w:t>
      </w:r>
      <w:r w:rsidR="006D02D3">
        <w:t>DL</w:t>
      </w:r>
      <w:r w:rsidR="00922D35">
        <w:t>)</w:t>
      </w:r>
      <w:r w:rsidR="006D02D3">
        <w:t xml:space="preserve"> and 30GHz (UL)</w:t>
      </w:r>
    </w:p>
    <w:p w14:paraId="4C24B1CE" w14:textId="77777777" w:rsidR="006D02D3" w:rsidRDefault="000F2444" w:rsidP="006D02D3">
      <w:pPr>
        <w:pStyle w:val="ListParagraph"/>
        <w:numPr>
          <w:ilvl w:val="0"/>
          <w:numId w:val="22"/>
        </w:numPr>
      </w:pPr>
      <w:r>
        <w:t>LEO</w:t>
      </w:r>
      <w:r w:rsidR="006D02D3">
        <w:t xml:space="preserve"> satellite at 2GHz (both UL&amp;DL), 20GHz (DL) and 30GHz (UL)</w:t>
      </w:r>
    </w:p>
    <w:p w14:paraId="0A81573A" w14:textId="22999772" w:rsidR="005C2FAE" w:rsidRDefault="000F2444" w:rsidP="00263A96">
      <w:pPr>
        <w:pStyle w:val="ListParagraph"/>
        <w:numPr>
          <w:ilvl w:val="0"/>
          <w:numId w:val="22"/>
        </w:numPr>
      </w:pPr>
      <w:r>
        <w:t>HAPS</w:t>
      </w:r>
      <w:r w:rsidR="005C2FAE">
        <w:t xml:space="preserve"> </w:t>
      </w:r>
      <w:r w:rsidR="008D4546">
        <w:t>using IMT FDD frequency [</w:t>
      </w:r>
      <w:r w:rsidR="000B0881">
        <w:t>2</w:t>
      </w:r>
      <w:r w:rsidR="008D4546">
        <w:t>]</w:t>
      </w:r>
    </w:p>
    <w:p w14:paraId="37E96B86" w14:textId="4C2E2205" w:rsidR="00AB6579" w:rsidRDefault="00833778" w:rsidP="00263A96">
      <w:r>
        <w:t>In [</w:t>
      </w:r>
      <w:r w:rsidR="001308A6">
        <w:t>3</w:t>
      </w:r>
      <w:r>
        <w:t xml:space="preserve">], </w:t>
      </w:r>
      <w:r w:rsidR="00F9687B">
        <w:t xml:space="preserve">it was agreed that RAN4 should </w:t>
      </w:r>
      <w:r w:rsidR="00F9687B" w:rsidRPr="00F9687B">
        <w:t xml:space="preserve">consider at least satellite scenarios </w:t>
      </w:r>
      <w:r w:rsidR="000F2444">
        <w:t xml:space="preserve">in </w:t>
      </w:r>
      <w:r w:rsidR="000F2444" w:rsidRPr="000F2444">
        <w:t>exemplary band in FR1</w:t>
      </w:r>
      <w:r w:rsidR="00902AE9">
        <w:t xml:space="preserve">. </w:t>
      </w:r>
    </w:p>
    <w:p w14:paraId="7D631F15" w14:textId="77777777" w:rsidR="00AB6579" w:rsidRPr="00AB6579" w:rsidRDefault="00AB6579" w:rsidP="00AB6579">
      <w:pPr>
        <w:pStyle w:val="ListParagraph"/>
        <w:numPr>
          <w:ilvl w:val="0"/>
          <w:numId w:val="22"/>
        </w:numPr>
      </w:pPr>
      <w:r w:rsidRPr="00AB6579">
        <w:t>C1.1: LEO @ 600 km altitude, FR1, Earth fixed beams</w:t>
      </w:r>
    </w:p>
    <w:p w14:paraId="5EAC6FCC" w14:textId="77777777" w:rsidR="00AB6579" w:rsidRPr="00AB6579" w:rsidRDefault="00AB6579" w:rsidP="00AB6579">
      <w:pPr>
        <w:pStyle w:val="ListParagraph"/>
        <w:numPr>
          <w:ilvl w:val="0"/>
          <w:numId w:val="22"/>
        </w:numPr>
      </w:pPr>
      <w:r w:rsidRPr="00AB6579">
        <w:t>C2.1: LEO @ 600 km altitude, FR1, Earth moving beams</w:t>
      </w:r>
    </w:p>
    <w:p w14:paraId="1849D907" w14:textId="77777777" w:rsidR="00AB6579" w:rsidRPr="00AB6579" w:rsidRDefault="00AB6579" w:rsidP="00AB6579">
      <w:pPr>
        <w:pStyle w:val="ListParagraph"/>
        <w:numPr>
          <w:ilvl w:val="0"/>
          <w:numId w:val="22"/>
        </w:numPr>
      </w:pPr>
      <w:r w:rsidRPr="00AB6579">
        <w:t xml:space="preserve">A1: GEO @ 35,786 km altitude, FR1, Earth fixed beams </w:t>
      </w:r>
    </w:p>
    <w:p w14:paraId="4509C23F" w14:textId="77777777" w:rsidR="00D40BA4" w:rsidRPr="00D40BA4" w:rsidRDefault="00D40BA4" w:rsidP="00D40BA4">
      <w:pPr>
        <w:pStyle w:val="ListParagraph"/>
        <w:numPr>
          <w:ilvl w:val="0"/>
          <w:numId w:val="22"/>
        </w:numPr>
      </w:pPr>
      <w:r w:rsidRPr="00D40BA4">
        <w:t>C1.2: LEO @ 1200 km altitude, FR1, Earth fixed beams</w:t>
      </w:r>
    </w:p>
    <w:p w14:paraId="226DC3AE" w14:textId="3D952B3F" w:rsidR="00D40BA4" w:rsidRDefault="00D40BA4" w:rsidP="00D40BA4">
      <w:pPr>
        <w:pStyle w:val="ListParagraph"/>
        <w:numPr>
          <w:ilvl w:val="0"/>
          <w:numId w:val="22"/>
        </w:numPr>
      </w:pPr>
      <w:r w:rsidRPr="00D40BA4">
        <w:t>C2.2: LEO @ 1200 km altitude, FR1, Earth moving beams</w:t>
      </w:r>
    </w:p>
    <w:p w14:paraId="1EA8F3FE" w14:textId="63009F99" w:rsidR="005B434D" w:rsidRPr="00D40BA4" w:rsidRDefault="00FA33F3" w:rsidP="00D40BA4">
      <w:pPr>
        <w:pStyle w:val="ListParagraph"/>
        <w:numPr>
          <w:ilvl w:val="0"/>
          <w:numId w:val="22"/>
        </w:numPr>
      </w:pPr>
      <w:r>
        <w:t>HAPS</w:t>
      </w:r>
      <w:r w:rsidR="00D82CF6">
        <w:t xml:space="preserve"> (Note: As clarified in [2], HAPS with </w:t>
      </w:r>
      <w:r w:rsidR="00C81005">
        <w:t xml:space="preserve">at least </w:t>
      </w:r>
      <w:r w:rsidR="00BF3605" w:rsidRPr="00BF3605">
        <w:t>the service link</w:t>
      </w:r>
      <w:r w:rsidR="00EA0203">
        <w:t xml:space="preserve">, i.e., </w:t>
      </w:r>
      <w:r w:rsidR="00BF3605" w:rsidRPr="00BF3605">
        <w:t>HAPS – UE operates a 3GPP specified NR mobile service</w:t>
      </w:r>
      <w:r w:rsidR="00EA0203">
        <w:t xml:space="preserve"> </w:t>
      </w:r>
      <w:r w:rsidR="00EA0203" w:rsidRPr="00EA0203">
        <w:t>in allocated spectrum</w:t>
      </w:r>
      <w:r w:rsidR="00EA0203">
        <w:t>)</w:t>
      </w:r>
    </w:p>
    <w:p w14:paraId="4A731C78" w14:textId="73C8D192" w:rsidR="00AF79F3" w:rsidRDefault="008B1929" w:rsidP="00FC67CE">
      <w:pPr>
        <w:jc w:val="both"/>
      </w:pPr>
      <w:r>
        <w:lastRenderedPageBreak/>
        <w:t xml:space="preserve">For </w:t>
      </w:r>
      <w:r w:rsidR="00141322">
        <w:rPr>
          <w:lang w:val="en-US"/>
        </w:rPr>
        <w:t xml:space="preserve">FR2 </w:t>
      </w:r>
      <w:r w:rsidR="00543342">
        <w:rPr>
          <w:lang w:val="en-US"/>
        </w:rPr>
        <w:t>e</w:t>
      </w:r>
      <w:r w:rsidR="00141322" w:rsidRPr="00141322">
        <w:rPr>
          <w:lang w:val="en-US"/>
        </w:rPr>
        <w:t xml:space="preserve">xemplary </w:t>
      </w:r>
      <w:r w:rsidR="00543342">
        <w:rPr>
          <w:lang w:val="en-US"/>
        </w:rPr>
        <w:t>f</w:t>
      </w:r>
      <w:r w:rsidR="00141322" w:rsidRPr="00141322">
        <w:rPr>
          <w:lang w:val="en-US"/>
        </w:rPr>
        <w:t>requency band</w:t>
      </w:r>
      <w:r w:rsidR="00141322">
        <w:rPr>
          <w:lang w:val="en-US"/>
        </w:rPr>
        <w:t xml:space="preserve">, </w:t>
      </w:r>
      <w:r w:rsidR="00AF79F3">
        <w:rPr>
          <w:lang w:val="en-US"/>
        </w:rPr>
        <w:t xml:space="preserve">the </w:t>
      </w:r>
      <w:r w:rsidR="00FC67CE">
        <w:rPr>
          <w:lang w:val="en-US"/>
        </w:rPr>
        <w:t xml:space="preserve">satellite </w:t>
      </w:r>
      <w:r w:rsidR="00E85851">
        <w:rPr>
          <w:lang w:val="en-US"/>
        </w:rPr>
        <w:t>scenarios</w:t>
      </w:r>
      <w:r w:rsidR="00AF79F3">
        <w:rPr>
          <w:lang w:val="en-US"/>
        </w:rPr>
        <w:t xml:space="preserve"> </w:t>
      </w:r>
      <w:r w:rsidR="00E85851">
        <w:rPr>
          <w:lang w:val="en-US"/>
        </w:rPr>
        <w:t>are</w:t>
      </w:r>
      <w:r w:rsidR="00AF79F3">
        <w:rPr>
          <w:lang w:val="en-US"/>
        </w:rPr>
        <w:t xml:space="preserve"> still under discussion</w:t>
      </w:r>
      <w:r w:rsidR="00FC67CE">
        <w:rPr>
          <w:lang w:val="en-US"/>
        </w:rPr>
        <w:t xml:space="preserve"> in RAN4</w:t>
      </w:r>
      <w:r w:rsidR="00E85851">
        <w:rPr>
          <w:lang w:val="en-US"/>
        </w:rPr>
        <w:t xml:space="preserve">. Considering the potential </w:t>
      </w:r>
      <w:r w:rsidR="004A347A">
        <w:rPr>
          <w:lang w:val="en-US"/>
        </w:rPr>
        <w:t xml:space="preserve">NTN </w:t>
      </w:r>
      <w:r w:rsidR="00E85851">
        <w:rPr>
          <w:lang w:val="en-US"/>
        </w:rPr>
        <w:t>deployment in FR2,</w:t>
      </w:r>
      <w:r w:rsidR="00DF5429">
        <w:t xml:space="preserve"> </w:t>
      </w:r>
      <w:r w:rsidR="00E85851">
        <w:t xml:space="preserve">we should consider one exemplary FR2 carrier frequency in co-existence simulation. </w:t>
      </w:r>
    </w:p>
    <w:p w14:paraId="3787AEB1" w14:textId="67931B28" w:rsidR="00133E02" w:rsidRDefault="00C05020" w:rsidP="005A6635">
      <w:pPr>
        <w:jc w:val="both"/>
        <w:rPr>
          <w:b/>
          <w:bCs/>
        </w:rPr>
      </w:pPr>
      <w:r w:rsidRPr="00A77888">
        <w:rPr>
          <w:b/>
          <w:bCs/>
        </w:rPr>
        <w:t xml:space="preserve">Proposal 1: For NTN deployment scenarios, GEO satellite, LEO satellite and </w:t>
      </w:r>
      <w:r w:rsidR="00DD5916">
        <w:rPr>
          <w:b/>
          <w:bCs/>
        </w:rPr>
        <w:t>HAPS</w:t>
      </w:r>
      <w:r w:rsidRPr="00A77888">
        <w:rPr>
          <w:b/>
          <w:bCs/>
        </w:rPr>
        <w:t xml:space="preserve"> with FDD carrier at 2GHz </w:t>
      </w:r>
      <w:r w:rsidR="00E85851">
        <w:rPr>
          <w:b/>
          <w:bCs/>
        </w:rPr>
        <w:t xml:space="preserve"> (UL&amp;DL)</w:t>
      </w:r>
      <w:r w:rsidR="00BA0B5A">
        <w:rPr>
          <w:b/>
          <w:bCs/>
        </w:rPr>
        <w:t xml:space="preserve">, </w:t>
      </w:r>
      <w:r w:rsidR="00E85851">
        <w:rPr>
          <w:b/>
          <w:bCs/>
        </w:rPr>
        <w:t>and 20G</w:t>
      </w:r>
      <w:r w:rsidR="00BA0B5A">
        <w:rPr>
          <w:b/>
          <w:bCs/>
        </w:rPr>
        <w:t>Hz (UL) and 30GHz (DL) sh</w:t>
      </w:r>
      <w:r w:rsidR="00DD5916">
        <w:rPr>
          <w:b/>
          <w:bCs/>
        </w:rPr>
        <w:t xml:space="preserve">ould be considered </w:t>
      </w:r>
      <w:r w:rsidR="00CD0586">
        <w:rPr>
          <w:b/>
          <w:bCs/>
        </w:rPr>
        <w:t>for co-existence</w:t>
      </w:r>
      <w:r w:rsidR="00BA0B5A">
        <w:rPr>
          <w:b/>
          <w:bCs/>
        </w:rPr>
        <w:t xml:space="preserve"> simulation in RAN4</w:t>
      </w:r>
      <w:r w:rsidR="00646405">
        <w:rPr>
          <w:b/>
          <w:bCs/>
        </w:rPr>
        <w:t xml:space="preserve"> as the starting point. </w:t>
      </w:r>
    </w:p>
    <w:p w14:paraId="3EC736FB" w14:textId="169B7C66" w:rsidR="004204ED" w:rsidRDefault="00133E02" w:rsidP="00BA230C">
      <w:pPr>
        <w:jc w:val="both"/>
        <w:rPr>
          <w:lang w:val="en-US"/>
        </w:rPr>
      </w:pPr>
      <w:r w:rsidRPr="004204ED">
        <w:rPr>
          <w:lang w:val="en-US"/>
        </w:rPr>
        <w:t>Note that</w:t>
      </w:r>
      <w:r w:rsidR="0092635A" w:rsidRPr="004204ED">
        <w:rPr>
          <w:lang w:val="en-US"/>
        </w:rPr>
        <w:t xml:space="preserve"> </w:t>
      </w:r>
      <w:r w:rsidR="003C23A5">
        <w:rPr>
          <w:lang w:val="en-US"/>
        </w:rPr>
        <w:t>e</w:t>
      </w:r>
      <w:r w:rsidR="004204ED" w:rsidRPr="004204ED">
        <w:rPr>
          <w:lang w:val="en-US"/>
        </w:rPr>
        <w:t xml:space="preserve">arth fixed beams and </w:t>
      </w:r>
      <w:r w:rsidR="003C23A5">
        <w:rPr>
          <w:lang w:val="en-US"/>
        </w:rPr>
        <w:t>e</w:t>
      </w:r>
      <w:r w:rsidR="004204ED" w:rsidRPr="004204ED">
        <w:rPr>
          <w:lang w:val="en-US"/>
        </w:rPr>
        <w:t xml:space="preserve">arth moving beams are considered for LEO satellite. </w:t>
      </w:r>
      <w:r w:rsidR="004204ED" w:rsidRPr="004204ED">
        <w:rPr>
          <w:rFonts w:hint="eastAsia"/>
          <w:lang w:val="en-US"/>
        </w:rPr>
        <w:t>But</w:t>
      </w:r>
      <w:r w:rsidR="004204ED" w:rsidRPr="004204ED">
        <w:rPr>
          <w:lang w:val="en-US"/>
        </w:rPr>
        <w:t xml:space="preserve"> </w:t>
      </w:r>
      <w:r w:rsidR="004204ED" w:rsidRPr="004204ED">
        <w:rPr>
          <w:rFonts w:hint="eastAsia"/>
          <w:lang w:val="en-US"/>
        </w:rPr>
        <w:t>in</w:t>
      </w:r>
      <w:r w:rsidR="004204ED" w:rsidRPr="004204ED">
        <w:rPr>
          <w:lang w:val="en-US"/>
        </w:rPr>
        <w:t xml:space="preserve"> co-existence simulation, which is based on Monto Carlo static simulation approach, earth beam would be </w:t>
      </w:r>
      <w:r w:rsidR="00BA230C">
        <w:rPr>
          <w:lang w:val="en-US"/>
        </w:rPr>
        <w:t xml:space="preserve">always </w:t>
      </w:r>
      <w:r w:rsidR="004204ED" w:rsidRPr="004204ED">
        <w:rPr>
          <w:lang w:val="en-US"/>
        </w:rPr>
        <w:t>fixed</w:t>
      </w:r>
      <w:r w:rsidR="00BA230C">
        <w:rPr>
          <w:lang w:val="en-US"/>
        </w:rPr>
        <w:t xml:space="preserve"> in one snapshot</w:t>
      </w:r>
      <w:r w:rsidR="004204ED" w:rsidRPr="004204ED">
        <w:rPr>
          <w:lang w:val="en-US"/>
        </w:rPr>
        <w:t xml:space="preserve">. That means there is no difference between </w:t>
      </w:r>
      <w:r w:rsidR="003C23A5">
        <w:rPr>
          <w:lang w:val="en-US"/>
        </w:rPr>
        <w:t>e</w:t>
      </w:r>
      <w:r w:rsidR="00AB6579" w:rsidRPr="00AB6579">
        <w:rPr>
          <w:lang w:val="en-US"/>
        </w:rPr>
        <w:t>arth moving beams</w:t>
      </w:r>
      <w:r w:rsidR="004204ED" w:rsidRPr="004204ED">
        <w:rPr>
          <w:lang w:val="en-US"/>
        </w:rPr>
        <w:t xml:space="preserve"> and </w:t>
      </w:r>
      <w:r w:rsidR="003C23A5">
        <w:rPr>
          <w:lang w:val="en-US"/>
        </w:rPr>
        <w:t>e</w:t>
      </w:r>
      <w:r w:rsidR="004204ED" w:rsidRPr="004204ED">
        <w:rPr>
          <w:lang w:val="en-US"/>
        </w:rPr>
        <w:t>arth fixed beam</w:t>
      </w:r>
      <w:r w:rsidR="00387727">
        <w:rPr>
          <w:lang w:val="en-US"/>
        </w:rPr>
        <w:t xml:space="preserve"> in co-existence simulation</w:t>
      </w:r>
      <w:r w:rsidR="004204ED">
        <w:rPr>
          <w:lang w:val="en-US"/>
        </w:rPr>
        <w:t xml:space="preserve">. Therefore, we </w:t>
      </w:r>
      <w:r w:rsidR="00387727">
        <w:rPr>
          <w:lang w:val="en-US"/>
        </w:rPr>
        <w:t>could</w:t>
      </w:r>
      <w:r w:rsidR="004204ED">
        <w:rPr>
          <w:lang w:val="en-US"/>
        </w:rPr>
        <w:t xml:space="preserve"> assume fixed earth beams in the NTN co-existence </w:t>
      </w:r>
      <w:r w:rsidR="00387727">
        <w:rPr>
          <w:lang w:val="en-US"/>
        </w:rPr>
        <w:t>study</w:t>
      </w:r>
      <w:r w:rsidR="004204ED">
        <w:rPr>
          <w:lang w:val="en-US"/>
        </w:rPr>
        <w:t>.</w:t>
      </w:r>
    </w:p>
    <w:p w14:paraId="1D5A1C10" w14:textId="2B02FB2D" w:rsidR="00133E02" w:rsidRPr="004204ED" w:rsidRDefault="004204ED" w:rsidP="004204ED">
      <w:pPr>
        <w:rPr>
          <w:b/>
          <w:bCs/>
          <w:lang w:val="en-US"/>
        </w:rPr>
      </w:pPr>
      <w:r w:rsidRPr="004204ED">
        <w:rPr>
          <w:b/>
          <w:bCs/>
          <w:lang w:val="en-US"/>
        </w:rPr>
        <w:t xml:space="preserve">Proposal 2:  Fixed earth beams </w:t>
      </w:r>
      <w:r>
        <w:rPr>
          <w:b/>
          <w:bCs/>
          <w:lang w:val="en-US"/>
        </w:rPr>
        <w:t>shall</w:t>
      </w:r>
      <w:r w:rsidRPr="004204ED">
        <w:rPr>
          <w:b/>
          <w:bCs/>
          <w:lang w:val="en-US"/>
        </w:rPr>
        <w:t xml:space="preserve"> be assumed in the NTN co-existence </w:t>
      </w:r>
      <w:r w:rsidR="00387727">
        <w:rPr>
          <w:b/>
          <w:bCs/>
          <w:lang w:val="en-US"/>
        </w:rPr>
        <w:t>study</w:t>
      </w:r>
      <w:r w:rsidRPr="004204ED">
        <w:rPr>
          <w:b/>
          <w:bCs/>
          <w:lang w:val="en-US"/>
        </w:rPr>
        <w:t>.</w:t>
      </w:r>
    </w:p>
    <w:p w14:paraId="7C85C853" w14:textId="0CC36803" w:rsidR="00E518BB" w:rsidRDefault="00E518BB" w:rsidP="00E518BB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   TN deployment scenarios</w:t>
      </w:r>
    </w:p>
    <w:p w14:paraId="59E3356F" w14:textId="2A7554B2" w:rsidR="00E518BB" w:rsidRDefault="00EA3CEA" w:rsidP="0043796E">
      <w:pPr>
        <w:jc w:val="both"/>
      </w:pPr>
      <w:r>
        <w:t>As listed in [4], u</w:t>
      </w:r>
      <w:r w:rsidR="00310C8C">
        <w:t xml:space="preserve">sual TN deployment scenarios in RAN4 </w:t>
      </w:r>
      <w:r>
        <w:t>include</w:t>
      </w:r>
      <w:r w:rsidR="00310C8C">
        <w:t xml:space="preserve"> Rural, Urban macro, Dense urban, Micro / Small cell outdoor and Indoor hotspot. Considering NTN mainly </w:t>
      </w:r>
      <w:r w:rsidR="003E1401">
        <w:t xml:space="preserve">provides the service for </w:t>
      </w:r>
      <w:r w:rsidR="00536A29">
        <w:t xml:space="preserve">outdoor UE, </w:t>
      </w:r>
      <w:r w:rsidR="003E1401">
        <w:t xml:space="preserve">and </w:t>
      </w:r>
      <w:r w:rsidR="00FB7F4D">
        <w:t>Rural and Urban Marco are typical outdoor scenarios. W</w:t>
      </w:r>
      <w:r w:rsidR="00A00205">
        <w:t>e have the following proposal for TN deployment:</w:t>
      </w:r>
    </w:p>
    <w:p w14:paraId="6C9353C8" w14:textId="7297C12D" w:rsidR="00E55C41" w:rsidRPr="00E55C41" w:rsidRDefault="00343CB4" w:rsidP="0043796E">
      <w:pPr>
        <w:jc w:val="both"/>
        <w:rPr>
          <w:b/>
          <w:bCs/>
        </w:rPr>
      </w:pPr>
      <w:r w:rsidRPr="00A77888">
        <w:rPr>
          <w:b/>
          <w:bCs/>
        </w:rPr>
        <w:t xml:space="preserve">Proposal </w:t>
      </w:r>
      <w:r w:rsidR="004204ED">
        <w:rPr>
          <w:b/>
          <w:bCs/>
        </w:rPr>
        <w:t>3</w:t>
      </w:r>
      <w:r w:rsidRPr="00A77888">
        <w:rPr>
          <w:b/>
          <w:bCs/>
        </w:rPr>
        <w:t xml:space="preserve">: For TN deployment scenarios, </w:t>
      </w:r>
      <w:r w:rsidR="00FB7F4D">
        <w:rPr>
          <w:b/>
          <w:bCs/>
        </w:rPr>
        <w:t>R</w:t>
      </w:r>
      <w:r>
        <w:rPr>
          <w:b/>
          <w:bCs/>
        </w:rPr>
        <w:t xml:space="preserve">ural </w:t>
      </w:r>
      <w:r w:rsidR="00536A29">
        <w:rPr>
          <w:b/>
          <w:bCs/>
        </w:rPr>
        <w:t>and Urban</w:t>
      </w:r>
      <w:r w:rsidR="00C30BEC">
        <w:rPr>
          <w:b/>
          <w:bCs/>
        </w:rPr>
        <w:t xml:space="preserve"> Marco </w:t>
      </w:r>
      <w:r>
        <w:rPr>
          <w:b/>
          <w:bCs/>
        </w:rPr>
        <w:t xml:space="preserve">scenario with the carrier frequency adjacent </w:t>
      </w:r>
      <w:r w:rsidR="00DD5916">
        <w:rPr>
          <w:b/>
          <w:bCs/>
        </w:rPr>
        <w:t xml:space="preserve">to TN network should be </w:t>
      </w:r>
      <w:r w:rsidR="00C30BEC">
        <w:rPr>
          <w:b/>
          <w:bCs/>
        </w:rPr>
        <w:t>prioritized</w:t>
      </w:r>
      <w:r w:rsidR="00DD5916">
        <w:rPr>
          <w:b/>
          <w:bCs/>
        </w:rPr>
        <w:t xml:space="preserve"> for NTN-TN co-existence study.</w:t>
      </w:r>
      <w:r w:rsidR="00760547">
        <w:rPr>
          <w:b/>
          <w:bCs/>
        </w:rPr>
        <w:t xml:space="preserve"> The simulation results for other scenarios </w:t>
      </w:r>
      <w:r w:rsidR="009260F8">
        <w:rPr>
          <w:b/>
          <w:bCs/>
        </w:rPr>
        <w:t>can be provided.</w:t>
      </w:r>
      <w:r w:rsidR="00FD23F4">
        <w:rPr>
          <w:b/>
          <w:bCs/>
        </w:rPr>
        <w:t xml:space="preserve"> For </w:t>
      </w:r>
      <w:r w:rsidR="00C30BEC">
        <w:rPr>
          <w:b/>
          <w:bCs/>
        </w:rPr>
        <w:t>TN networks</w:t>
      </w:r>
      <w:r w:rsidR="00EC5D6E">
        <w:rPr>
          <w:b/>
          <w:bCs/>
        </w:rPr>
        <w:t xml:space="preserve">, NR </w:t>
      </w:r>
      <w:r w:rsidR="00C30BEC">
        <w:rPr>
          <w:b/>
          <w:bCs/>
        </w:rPr>
        <w:t>could</w:t>
      </w:r>
      <w:r w:rsidR="00EC5D6E">
        <w:rPr>
          <w:b/>
          <w:bCs/>
        </w:rPr>
        <w:t xml:space="preserve"> be selected as the reference.</w:t>
      </w:r>
    </w:p>
    <w:p w14:paraId="487F2FD8" w14:textId="58B7CD17" w:rsidR="00E55C41" w:rsidRPr="00E55C41" w:rsidRDefault="00E55C41" w:rsidP="00E55C41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  <w:lang w:val="en-US"/>
        </w:rPr>
      </w:pPr>
      <w:r w:rsidRPr="00E55C41">
        <w:rPr>
          <w:rFonts w:ascii="Arial" w:hAnsi="Arial" w:cs="Arial"/>
          <w:color w:val="auto"/>
          <w:sz w:val="28"/>
          <w:szCs w:val="18"/>
          <w:lang w:val="en-US"/>
        </w:rPr>
        <w:t xml:space="preserve">   </w:t>
      </w:r>
      <w:r>
        <w:rPr>
          <w:rFonts w:ascii="Arial" w:hAnsi="Arial" w:cs="Arial"/>
          <w:color w:val="auto"/>
          <w:sz w:val="28"/>
          <w:szCs w:val="18"/>
          <w:lang w:val="en-US" w:eastAsia="zh-CN"/>
        </w:rPr>
        <w:t>Co-existence scenario</w:t>
      </w:r>
    </w:p>
    <w:p w14:paraId="144AD636" w14:textId="756BDE0C" w:rsidR="007A7497" w:rsidRDefault="007A7497" w:rsidP="0043796E">
      <w:pPr>
        <w:jc w:val="both"/>
      </w:pPr>
      <w:r>
        <w:t>The co-existence scenarios for NTN-NTN and NTN-TN are summarized as below:</w:t>
      </w:r>
    </w:p>
    <w:p w14:paraId="463279E8" w14:textId="3F127A48" w:rsidR="0032497B" w:rsidRPr="001342E2" w:rsidRDefault="0032497B" w:rsidP="0032497B">
      <w:pPr>
        <w:jc w:val="center"/>
        <w:rPr>
          <w:b/>
          <w:bCs/>
        </w:rPr>
      </w:pPr>
      <w:r w:rsidRPr="001342E2">
        <w:rPr>
          <w:b/>
          <w:bCs/>
        </w:rPr>
        <w:t>Table 1: co-existence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940"/>
        <w:gridCol w:w="1367"/>
        <w:gridCol w:w="1368"/>
        <w:gridCol w:w="1367"/>
        <w:gridCol w:w="1368"/>
      </w:tblGrid>
      <w:tr w:rsidR="00324383" w14:paraId="51D05C7A" w14:textId="77777777" w:rsidTr="00040E10">
        <w:tc>
          <w:tcPr>
            <w:tcW w:w="3880" w:type="dxa"/>
            <w:gridSpan w:val="2"/>
            <w:vMerge w:val="restart"/>
          </w:tcPr>
          <w:p w14:paraId="0451B0B2" w14:textId="77777777" w:rsidR="00324383" w:rsidRDefault="00324383" w:rsidP="0043796E">
            <w:pPr>
              <w:jc w:val="both"/>
            </w:pPr>
          </w:p>
        </w:tc>
        <w:tc>
          <w:tcPr>
            <w:tcW w:w="5470" w:type="dxa"/>
            <w:gridSpan w:val="4"/>
          </w:tcPr>
          <w:p w14:paraId="4CF4438D" w14:textId="6C97EC91" w:rsidR="00324383" w:rsidRDefault="00324383" w:rsidP="00324383">
            <w:pPr>
              <w:jc w:val="center"/>
            </w:pPr>
            <w:r>
              <w:t>NTN</w:t>
            </w:r>
          </w:p>
        </w:tc>
      </w:tr>
      <w:tr w:rsidR="00324383" w14:paraId="5CFAE219" w14:textId="77777777" w:rsidTr="00324383">
        <w:tc>
          <w:tcPr>
            <w:tcW w:w="3880" w:type="dxa"/>
            <w:gridSpan w:val="2"/>
            <w:vMerge/>
          </w:tcPr>
          <w:p w14:paraId="41788F82" w14:textId="1F781EF4" w:rsidR="00324383" w:rsidRDefault="00324383" w:rsidP="006015D2">
            <w:pPr>
              <w:jc w:val="both"/>
            </w:pPr>
          </w:p>
        </w:tc>
        <w:tc>
          <w:tcPr>
            <w:tcW w:w="1367" w:type="dxa"/>
          </w:tcPr>
          <w:p w14:paraId="031C8696" w14:textId="087061B4" w:rsidR="00324383" w:rsidRDefault="00324383" w:rsidP="006015D2">
            <w:pPr>
              <w:jc w:val="both"/>
            </w:pPr>
            <w:r w:rsidRPr="002035F8">
              <w:rPr>
                <w:b/>
                <w:bCs/>
              </w:rPr>
              <w:t>GEO</w:t>
            </w:r>
          </w:p>
        </w:tc>
        <w:tc>
          <w:tcPr>
            <w:tcW w:w="1368" w:type="dxa"/>
          </w:tcPr>
          <w:p w14:paraId="7863D2C0" w14:textId="5A60FE3F" w:rsidR="00324383" w:rsidRDefault="00324383" w:rsidP="006015D2">
            <w:pPr>
              <w:jc w:val="both"/>
            </w:pPr>
            <w:r w:rsidRPr="002035F8">
              <w:rPr>
                <w:b/>
                <w:bCs/>
              </w:rPr>
              <w:t>LEO 600km</w:t>
            </w:r>
          </w:p>
        </w:tc>
        <w:tc>
          <w:tcPr>
            <w:tcW w:w="1367" w:type="dxa"/>
          </w:tcPr>
          <w:p w14:paraId="2898FAAD" w14:textId="56069825" w:rsidR="00324383" w:rsidRDefault="00324383" w:rsidP="006015D2">
            <w:pPr>
              <w:jc w:val="both"/>
            </w:pPr>
            <w:r w:rsidRPr="002035F8">
              <w:rPr>
                <w:b/>
                <w:bCs/>
              </w:rPr>
              <w:t>LEO 1200km</w:t>
            </w:r>
          </w:p>
        </w:tc>
        <w:tc>
          <w:tcPr>
            <w:tcW w:w="1368" w:type="dxa"/>
          </w:tcPr>
          <w:p w14:paraId="49264A3D" w14:textId="691374CC" w:rsidR="00324383" w:rsidRDefault="00324383" w:rsidP="006015D2">
            <w:pPr>
              <w:jc w:val="both"/>
            </w:pPr>
            <w:r>
              <w:rPr>
                <w:b/>
                <w:bCs/>
              </w:rPr>
              <w:t>HAPS</w:t>
            </w:r>
          </w:p>
        </w:tc>
      </w:tr>
      <w:tr w:rsidR="00C8395E" w14:paraId="226C6148" w14:textId="77777777" w:rsidTr="00324383">
        <w:tc>
          <w:tcPr>
            <w:tcW w:w="1940" w:type="dxa"/>
            <w:vMerge w:val="restart"/>
          </w:tcPr>
          <w:p w14:paraId="769F0E06" w14:textId="77777777" w:rsidR="00C8395E" w:rsidRDefault="00C8395E" w:rsidP="00C8395E">
            <w:pPr>
              <w:jc w:val="both"/>
            </w:pPr>
            <w:r>
              <w:t>NTN</w:t>
            </w:r>
          </w:p>
        </w:tc>
        <w:tc>
          <w:tcPr>
            <w:tcW w:w="1940" w:type="dxa"/>
          </w:tcPr>
          <w:p w14:paraId="1FC0AE0E" w14:textId="3C99DBD8" w:rsidR="00C8395E" w:rsidRDefault="00C8395E" w:rsidP="00C8395E">
            <w:pPr>
              <w:jc w:val="both"/>
            </w:pPr>
            <w:r w:rsidRPr="002035F8">
              <w:rPr>
                <w:b/>
                <w:bCs/>
              </w:rPr>
              <w:t>GEO</w:t>
            </w:r>
          </w:p>
        </w:tc>
        <w:tc>
          <w:tcPr>
            <w:tcW w:w="1367" w:type="dxa"/>
          </w:tcPr>
          <w:p w14:paraId="1B87BD18" w14:textId="6D3AD87D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416DFD36" w14:textId="61BEC6B5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7" w:type="dxa"/>
          </w:tcPr>
          <w:p w14:paraId="3397E300" w14:textId="170F7B46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3DE201D0" w14:textId="56BDA7F3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</w:tr>
      <w:tr w:rsidR="00C8395E" w14:paraId="0FCD6BAE" w14:textId="77777777" w:rsidTr="00ED7FC1">
        <w:tc>
          <w:tcPr>
            <w:tcW w:w="1940" w:type="dxa"/>
            <w:vMerge/>
          </w:tcPr>
          <w:p w14:paraId="16535AA1" w14:textId="77777777" w:rsidR="00C8395E" w:rsidRDefault="00C8395E" w:rsidP="00C8395E">
            <w:pPr>
              <w:jc w:val="both"/>
            </w:pPr>
          </w:p>
        </w:tc>
        <w:tc>
          <w:tcPr>
            <w:tcW w:w="1940" w:type="dxa"/>
          </w:tcPr>
          <w:p w14:paraId="16C89CAC" w14:textId="78C7D9AF" w:rsidR="00C8395E" w:rsidRDefault="00C8395E" w:rsidP="00C8395E">
            <w:pPr>
              <w:jc w:val="both"/>
            </w:pPr>
            <w:r w:rsidRPr="002035F8">
              <w:rPr>
                <w:b/>
                <w:bCs/>
              </w:rPr>
              <w:t>LEO 600km</w:t>
            </w:r>
          </w:p>
        </w:tc>
        <w:tc>
          <w:tcPr>
            <w:tcW w:w="1367" w:type="dxa"/>
          </w:tcPr>
          <w:p w14:paraId="7ACCD688" w14:textId="05902442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1F4F0C5B" w14:textId="6EDA0423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7" w:type="dxa"/>
          </w:tcPr>
          <w:p w14:paraId="3699B6BB" w14:textId="47F8E048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292F1F38" w14:textId="44E0ED51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</w:tr>
      <w:tr w:rsidR="00C8395E" w14:paraId="08994A48" w14:textId="77777777" w:rsidTr="003E3B9B">
        <w:tc>
          <w:tcPr>
            <w:tcW w:w="1940" w:type="dxa"/>
            <w:vMerge/>
          </w:tcPr>
          <w:p w14:paraId="6D233C2A" w14:textId="77777777" w:rsidR="00C8395E" w:rsidRDefault="00C8395E" w:rsidP="00C8395E">
            <w:pPr>
              <w:jc w:val="both"/>
            </w:pPr>
          </w:p>
        </w:tc>
        <w:tc>
          <w:tcPr>
            <w:tcW w:w="1940" w:type="dxa"/>
          </w:tcPr>
          <w:p w14:paraId="7BC80F5D" w14:textId="43324F1C" w:rsidR="00C8395E" w:rsidRDefault="00C8395E" w:rsidP="00C8395E">
            <w:pPr>
              <w:jc w:val="both"/>
            </w:pPr>
            <w:r w:rsidRPr="002035F8">
              <w:rPr>
                <w:b/>
                <w:bCs/>
              </w:rPr>
              <w:t>LEO 1200km</w:t>
            </w:r>
          </w:p>
        </w:tc>
        <w:tc>
          <w:tcPr>
            <w:tcW w:w="1367" w:type="dxa"/>
          </w:tcPr>
          <w:p w14:paraId="4CD7BD0B" w14:textId="05CB9A5F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0B7C349A" w14:textId="3CDDB29E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7" w:type="dxa"/>
          </w:tcPr>
          <w:p w14:paraId="36FAB71C" w14:textId="31C0F84F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45026995" w14:textId="03FD26AE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</w:tr>
      <w:tr w:rsidR="00C8395E" w14:paraId="70041C3B" w14:textId="77777777" w:rsidTr="00075555">
        <w:tc>
          <w:tcPr>
            <w:tcW w:w="1940" w:type="dxa"/>
            <w:vMerge/>
          </w:tcPr>
          <w:p w14:paraId="7BC354C4" w14:textId="77777777" w:rsidR="00C8395E" w:rsidRDefault="00C8395E" w:rsidP="00C8395E">
            <w:pPr>
              <w:jc w:val="both"/>
            </w:pPr>
          </w:p>
        </w:tc>
        <w:tc>
          <w:tcPr>
            <w:tcW w:w="1940" w:type="dxa"/>
          </w:tcPr>
          <w:p w14:paraId="0F97CE47" w14:textId="2B60F6CF" w:rsidR="00C8395E" w:rsidRDefault="00C8395E" w:rsidP="00C8395E">
            <w:pPr>
              <w:jc w:val="both"/>
            </w:pPr>
            <w:r>
              <w:rPr>
                <w:b/>
                <w:bCs/>
              </w:rPr>
              <w:t>HAPS</w:t>
            </w:r>
          </w:p>
        </w:tc>
        <w:tc>
          <w:tcPr>
            <w:tcW w:w="1367" w:type="dxa"/>
          </w:tcPr>
          <w:p w14:paraId="077BBBD0" w14:textId="6EEDF04C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30E0C2A6" w14:textId="201A33A3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7" w:type="dxa"/>
          </w:tcPr>
          <w:p w14:paraId="39983AF7" w14:textId="5302B37C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4DD142FF" w14:textId="21C1840E" w:rsidR="00C8395E" w:rsidRDefault="00C8395E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</w:tr>
      <w:tr w:rsidR="00C30BEC" w14:paraId="4AF55618" w14:textId="77777777" w:rsidTr="000F49A6">
        <w:tc>
          <w:tcPr>
            <w:tcW w:w="1940" w:type="dxa"/>
            <w:vMerge w:val="restart"/>
          </w:tcPr>
          <w:p w14:paraId="5BD4FB86" w14:textId="77777777" w:rsidR="00C30BEC" w:rsidRDefault="00C30BEC" w:rsidP="00C8395E">
            <w:pPr>
              <w:jc w:val="both"/>
            </w:pPr>
            <w:r>
              <w:t>TN</w:t>
            </w:r>
          </w:p>
        </w:tc>
        <w:tc>
          <w:tcPr>
            <w:tcW w:w="1940" w:type="dxa"/>
          </w:tcPr>
          <w:p w14:paraId="5FBBE66D" w14:textId="7122C0EF" w:rsidR="00C30BEC" w:rsidRDefault="00C30BEC" w:rsidP="00C8395E">
            <w:pPr>
              <w:jc w:val="both"/>
            </w:pPr>
            <w:r w:rsidRPr="00CE6D4D">
              <w:rPr>
                <w:b/>
                <w:bCs/>
              </w:rPr>
              <w:t>Rural</w:t>
            </w:r>
          </w:p>
        </w:tc>
        <w:tc>
          <w:tcPr>
            <w:tcW w:w="1367" w:type="dxa"/>
          </w:tcPr>
          <w:p w14:paraId="57A5774C" w14:textId="39287FE2" w:rsidR="00C30BEC" w:rsidRDefault="00C30BEC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01DE7202" w14:textId="283BBEB2" w:rsidR="00C30BEC" w:rsidRDefault="00C30BEC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7" w:type="dxa"/>
          </w:tcPr>
          <w:p w14:paraId="4DC87092" w14:textId="29AC6C26" w:rsidR="00C30BEC" w:rsidRDefault="00C30BEC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4683D7A9" w14:textId="17F3D253" w:rsidR="00C30BEC" w:rsidRDefault="00C30BEC" w:rsidP="00C8395E">
            <w:pPr>
              <w:jc w:val="both"/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</w:tr>
      <w:tr w:rsidR="00C30BEC" w14:paraId="4A8F7946" w14:textId="77777777" w:rsidTr="000F49A6">
        <w:tc>
          <w:tcPr>
            <w:tcW w:w="1940" w:type="dxa"/>
            <w:vMerge/>
          </w:tcPr>
          <w:p w14:paraId="3F6EFFFA" w14:textId="77777777" w:rsidR="00C30BEC" w:rsidRDefault="00C30BEC" w:rsidP="00C30BEC">
            <w:pPr>
              <w:jc w:val="both"/>
            </w:pPr>
          </w:p>
        </w:tc>
        <w:tc>
          <w:tcPr>
            <w:tcW w:w="1940" w:type="dxa"/>
          </w:tcPr>
          <w:p w14:paraId="205EE700" w14:textId="16FE2E4E" w:rsidR="00C30BEC" w:rsidRPr="00CE6D4D" w:rsidRDefault="00C30BEC" w:rsidP="00C30BE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Urban Marco</w:t>
            </w:r>
          </w:p>
        </w:tc>
        <w:tc>
          <w:tcPr>
            <w:tcW w:w="1367" w:type="dxa"/>
          </w:tcPr>
          <w:p w14:paraId="73D0A1EB" w14:textId="68129729" w:rsidR="00C30BEC" w:rsidRPr="005E3152" w:rsidRDefault="00C30BEC" w:rsidP="00C30BEC">
            <w:pPr>
              <w:jc w:val="both"/>
              <w:rPr>
                <w:lang w:eastAsia="zh-CN"/>
              </w:rPr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25E0BA0C" w14:textId="2C3DF7DB" w:rsidR="00C30BEC" w:rsidRPr="005E3152" w:rsidRDefault="00C30BEC" w:rsidP="00C30BEC">
            <w:pPr>
              <w:jc w:val="both"/>
              <w:rPr>
                <w:lang w:eastAsia="zh-CN"/>
              </w:rPr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7" w:type="dxa"/>
          </w:tcPr>
          <w:p w14:paraId="394E13A2" w14:textId="605A5EFA" w:rsidR="00C30BEC" w:rsidRPr="005E3152" w:rsidRDefault="00C30BEC" w:rsidP="00C30BEC">
            <w:pPr>
              <w:jc w:val="both"/>
              <w:rPr>
                <w:lang w:eastAsia="zh-CN"/>
              </w:rPr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  <w:tc>
          <w:tcPr>
            <w:tcW w:w="1368" w:type="dxa"/>
          </w:tcPr>
          <w:p w14:paraId="03540D50" w14:textId="05FA9589" w:rsidR="00C30BEC" w:rsidRPr="005E3152" w:rsidRDefault="00C30BEC" w:rsidP="00C30BEC">
            <w:pPr>
              <w:jc w:val="both"/>
              <w:rPr>
                <w:lang w:eastAsia="zh-CN"/>
              </w:rPr>
            </w:pPr>
            <w:r w:rsidRPr="005E3152">
              <w:rPr>
                <w:rFonts w:hint="eastAsia"/>
                <w:lang w:eastAsia="zh-CN"/>
              </w:rPr>
              <w:t>Yes</w:t>
            </w:r>
          </w:p>
        </w:tc>
      </w:tr>
      <w:tr w:rsidR="00CE6D4D" w14:paraId="55F32BF6" w14:textId="77777777" w:rsidTr="008B1194">
        <w:tc>
          <w:tcPr>
            <w:tcW w:w="9350" w:type="dxa"/>
            <w:gridSpan w:val="6"/>
          </w:tcPr>
          <w:p w14:paraId="22570930" w14:textId="1D0185F3" w:rsidR="00CE6D4D" w:rsidRDefault="00CE6D4D" w:rsidP="00040E10">
            <w:pPr>
              <w:jc w:val="both"/>
            </w:pPr>
            <w:r>
              <w:t xml:space="preserve">Note 1: </w:t>
            </w:r>
            <w:r w:rsidR="00FC294D">
              <w:t xml:space="preserve">For FR1, </w:t>
            </w:r>
            <w:r>
              <w:t xml:space="preserve">FDD carrier frequency </w:t>
            </w:r>
            <w:r w:rsidR="00C30BEC">
              <w:t xml:space="preserve">at </w:t>
            </w:r>
            <w:r>
              <w:t xml:space="preserve">2GHz is </w:t>
            </w:r>
            <w:r w:rsidR="00FC294D">
              <w:t>considered</w:t>
            </w:r>
            <w:r>
              <w:t>.</w:t>
            </w:r>
            <w:r w:rsidR="0021338E">
              <w:t xml:space="preserve"> </w:t>
            </w:r>
            <w:r w:rsidR="00FC294D">
              <w:t xml:space="preserve">For FR2, </w:t>
            </w:r>
            <w:r w:rsidR="00C30BEC">
              <w:t xml:space="preserve">FDD carrier </w:t>
            </w:r>
            <w:r w:rsidR="00FC294D">
              <w:t xml:space="preserve">frequency </w:t>
            </w:r>
            <w:r w:rsidR="00C30BEC">
              <w:t>at 20GHz and 30GHz is considered</w:t>
            </w:r>
            <w:r w:rsidR="00FC294D">
              <w:t>.</w:t>
            </w:r>
            <w:r>
              <w:t xml:space="preserve"> </w:t>
            </w:r>
          </w:p>
          <w:p w14:paraId="65FD3BAA" w14:textId="65E1FBF2" w:rsidR="00133E02" w:rsidRDefault="00133E02" w:rsidP="00040E10">
            <w:pPr>
              <w:jc w:val="both"/>
            </w:pPr>
            <w:r>
              <w:t xml:space="preserve">Note 2: Rural </w:t>
            </w:r>
            <w:r w:rsidR="00C30BEC">
              <w:t xml:space="preserve">and Urban Marco with 100% outdoor UE distribution </w:t>
            </w:r>
            <w:r>
              <w:t>is prioritized for TN scenario. The simulation results for other scenario</w:t>
            </w:r>
            <w:r w:rsidR="0032497B">
              <w:t>s</w:t>
            </w:r>
            <w:r>
              <w:t xml:space="preserve"> can be provided.</w:t>
            </w:r>
          </w:p>
          <w:p w14:paraId="1FD1FD67" w14:textId="2DADCBAA" w:rsidR="00A70BD1" w:rsidRDefault="00A70BD1" w:rsidP="00040E10">
            <w:pPr>
              <w:jc w:val="both"/>
            </w:pPr>
            <w:r>
              <w:t>Note 3: For TN</w:t>
            </w:r>
            <w:r w:rsidR="00C30BEC">
              <w:t xml:space="preserve"> networks</w:t>
            </w:r>
            <w:r>
              <w:t>, NR is considered as the reference.</w:t>
            </w:r>
          </w:p>
        </w:tc>
      </w:tr>
    </w:tbl>
    <w:p w14:paraId="3324AA74" w14:textId="2B0160B2" w:rsidR="00473F7E" w:rsidRDefault="00473F7E" w:rsidP="00473F7E"/>
    <w:p w14:paraId="60940E9C" w14:textId="17DED799" w:rsidR="0032497B" w:rsidRPr="005371FD" w:rsidRDefault="0032497B" w:rsidP="00473F7E">
      <w:pPr>
        <w:rPr>
          <w:b/>
          <w:bCs/>
        </w:rPr>
      </w:pPr>
      <w:r w:rsidRPr="0032497B">
        <w:rPr>
          <w:b/>
          <w:bCs/>
        </w:rPr>
        <w:t>Proposal 4: RAN4 to agree co-existence scenarios listed in Table 1.</w:t>
      </w:r>
    </w:p>
    <w:p w14:paraId="3F39A426" w14:textId="7A5B533A" w:rsidR="00E518BB" w:rsidRDefault="001676DA" w:rsidP="004904B1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lastRenderedPageBreak/>
        <w:t xml:space="preserve"> </w:t>
      </w:r>
      <w:r w:rsidR="00E518BB">
        <w:rPr>
          <w:rFonts w:ascii="Arial" w:hAnsi="Arial" w:cs="Arial"/>
          <w:color w:val="auto"/>
          <w:sz w:val="28"/>
          <w:szCs w:val="18"/>
        </w:rPr>
        <w:t>Simulation assumptions</w:t>
      </w:r>
    </w:p>
    <w:p w14:paraId="3A7AA68B" w14:textId="40A92CCE" w:rsidR="006E1DA8" w:rsidRDefault="00132DF7" w:rsidP="006E1DA8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132DF7">
        <w:rPr>
          <w:rFonts w:ascii="Arial" w:hAnsi="Arial" w:cs="Arial"/>
          <w:color w:val="auto"/>
          <w:sz w:val="28"/>
          <w:szCs w:val="18"/>
        </w:rPr>
        <w:t>Propagation model</w:t>
      </w:r>
    </w:p>
    <w:p w14:paraId="0EA6A3E3" w14:textId="7241BC90" w:rsidR="006E1DA8" w:rsidRDefault="005276A2" w:rsidP="00501489">
      <w:pPr>
        <w:jc w:val="both"/>
      </w:pPr>
      <w:r>
        <w:t>For NTN</w:t>
      </w:r>
      <w:r w:rsidR="00412ACA">
        <w:t xml:space="preserve">, the propagation model </w:t>
      </w:r>
      <w:r w:rsidR="00C72BBE">
        <w:t xml:space="preserve">from </w:t>
      </w:r>
      <w:r w:rsidR="005E6024">
        <w:rPr>
          <w:rFonts w:eastAsia="MS Mincho" w:hint="eastAsia"/>
          <w:lang w:val="en-US" w:eastAsia="zh-CN"/>
        </w:rPr>
        <w:t xml:space="preserve">section 6.6 </w:t>
      </w:r>
      <w:r w:rsidR="00636674">
        <w:rPr>
          <w:rFonts w:eastAsia="MS Mincho"/>
          <w:lang w:val="en-US" w:eastAsia="zh-CN"/>
        </w:rPr>
        <w:t xml:space="preserve">of </w:t>
      </w:r>
      <w:r w:rsidR="00C72BBE">
        <w:t xml:space="preserve">TR 38.811 can be referred. For TN, the propagation model mode from TR </w:t>
      </w:r>
      <w:r w:rsidR="00501489">
        <w:t xml:space="preserve">36.942 can be referred for 2GHz and propagation model mode from TR 38.803 for </w:t>
      </w:r>
      <w:r w:rsidR="00636674">
        <w:t>20GHz&amp;30GHz</w:t>
      </w:r>
      <w:r w:rsidR="00501489">
        <w:t xml:space="preserve"> carrier frequency.</w:t>
      </w:r>
    </w:p>
    <w:p w14:paraId="4A602933" w14:textId="33A091B3" w:rsidR="0014243D" w:rsidRDefault="0014243D" w:rsidP="0014243D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14243D">
        <w:rPr>
          <w:rFonts w:ascii="Arial" w:hAnsi="Arial" w:cs="Arial"/>
          <w:color w:val="auto"/>
          <w:sz w:val="28"/>
          <w:szCs w:val="18"/>
        </w:rPr>
        <w:t>Power Control Modelling</w:t>
      </w:r>
    </w:p>
    <w:p w14:paraId="2032E040" w14:textId="30C9EA6F" w:rsidR="001E2A78" w:rsidRDefault="001E2A78" w:rsidP="00F50791">
      <w:r>
        <w:t xml:space="preserve">For downlink, there is no power control for both NTN and TN </w:t>
      </w:r>
      <w:r>
        <w:rPr>
          <w:rFonts w:hint="eastAsia"/>
          <w:lang w:eastAsia="zh-CN"/>
        </w:rPr>
        <w:t>networks</w:t>
      </w:r>
      <w:r>
        <w:t>.</w:t>
      </w:r>
    </w:p>
    <w:p w14:paraId="63AF1A09" w14:textId="3EE5B0F0" w:rsidR="00F50791" w:rsidRPr="00CB466A" w:rsidRDefault="001E2A78" w:rsidP="00636674">
      <w:pPr>
        <w:jc w:val="both"/>
      </w:pPr>
      <w:r>
        <w:t>For uplink, t</w:t>
      </w:r>
      <w:r w:rsidR="00F50791" w:rsidRPr="00CB466A">
        <w:t>he UE output power formula in TR 36.942 shown</w:t>
      </w:r>
      <w:r w:rsidR="00F50791">
        <w:t xml:space="preserve"> </w:t>
      </w:r>
      <w:r w:rsidR="008849E6">
        <w:t xml:space="preserve">as equation (1) </w:t>
      </w:r>
      <w:r>
        <w:t xml:space="preserve">is applied for both NTN and TN </w:t>
      </w:r>
      <w:r>
        <w:rPr>
          <w:rFonts w:hint="eastAsia"/>
          <w:lang w:eastAsia="zh-CN"/>
        </w:rPr>
        <w:t>networks</w:t>
      </w:r>
      <w:r>
        <w:t>.</w:t>
      </w:r>
      <w:r w:rsidR="00F50791">
        <w:t xml:space="preserve"> </w:t>
      </w:r>
    </w:p>
    <w:p w14:paraId="32024B08" w14:textId="0D14B941" w:rsidR="0014243D" w:rsidRDefault="00D22302" w:rsidP="00D22302">
      <w:pPr>
        <w:jc w:val="right"/>
      </w:pPr>
      <w:r w:rsidRPr="00CB466A">
        <w:rPr>
          <w:position w:val="-40"/>
        </w:rPr>
        <w:object w:dxaOrig="4020" w:dyaOrig="920" w14:anchorId="602EE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45.5pt" o:ole="">
            <v:imagedata r:id="rId7" o:title=""/>
          </v:shape>
          <o:OLEObject Type="Embed" ProgID="Equation.3" ShapeID="_x0000_i1025" DrawAspect="Content" ObjectID="_1672272698" r:id="rId8"/>
        </w:object>
      </w:r>
      <w:r>
        <w:t xml:space="preserve">                                                      (1)</w:t>
      </w:r>
    </w:p>
    <w:p w14:paraId="0AD9E41B" w14:textId="77777777" w:rsidR="007A3EC4" w:rsidRDefault="00BE2F3A" w:rsidP="00A721C6">
      <w:pPr>
        <w:jc w:val="both"/>
      </w:pPr>
      <w:r w:rsidRPr="00CB466A">
        <w:t xml:space="preserve">Where </w:t>
      </w:r>
      <w:proofErr w:type="spellStart"/>
      <w:r w:rsidRPr="00CB466A">
        <w:rPr>
          <w:i/>
        </w:rPr>
        <w:t>P</w:t>
      </w:r>
      <w:r w:rsidRPr="00CB466A">
        <w:rPr>
          <w:vertAlign w:val="subscript"/>
        </w:rPr>
        <w:t>max</w:t>
      </w:r>
      <w:proofErr w:type="spellEnd"/>
      <w:r w:rsidRPr="00CB466A">
        <w:t xml:space="preserve"> is the maximum transmit power, </w:t>
      </w:r>
      <w:proofErr w:type="spellStart"/>
      <w:r w:rsidRPr="00CB466A">
        <w:rPr>
          <w:i/>
        </w:rPr>
        <w:t>R</w:t>
      </w:r>
      <w:r w:rsidRPr="00CB466A">
        <w:rPr>
          <w:vertAlign w:val="subscript"/>
        </w:rPr>
        <w:t>min</w:t>
      </w:r>
      <w:proofErr w:type="spellEnd"/>
      <w:r w:rsidRPr="00CB466A">
        <w:t xml:space="preserve"> is the minimum power reduction ratio to prevent UEs with good channels to transmit at very low power level, </w:t>
      </w:r>
      <w:r w:rsidRPr="00CB466A">
        <w:rPr>
          <w:i/>
        </w:rPr>
        <w:t>CL</w:t>
      </w:r>
      <w:r w:rsidRPr="00CB466A">
        <w:t xml:space="preserve"> is the path </w:t>
      </w:r>
      <w:r w:rsidRPr="00CB466A">
        <w:rPr>
          <w:rFonts w:hint="eastAsia"/>
          <w:lang w:eastAsia="zh-CN"/>
        </w:rPr>
        <w:t xml:space="preserve">coupling loss </w:t>
      </w:r>
      <w:r w:rsidRPr="00CB466A">
        <w:t>defined as max{path loss-</w:t>
      </w:r>
      <w:proofErr w:type="spellStart"/>
      <w:r w:rsidRPr="00CB466A">
        <w:t>G_Tx</w:t>
      </w:r>
      <w:proofErr w:type="spellEnd"/>
      <w:r w:rsidRPr="00CB466A">
        <w:t>-</w:t>
      </w:r>
      <w:proofErr w:type="spellStart"/>
      <w:r w:rsidRPr="00CB466A">
        <w:t>G_Rx</w:t>
      </w:r>
      <w:proofErr w:type="spellEnd"/>
      <w:r w:rsidRPr="00CB466A">
        <w:t xml:space="preserve">, MCL}, where path loss is </w:t>
      </w:r>
      <w:r w:rsidRPr="00CB466A">
        <w:rPr>
          <w:rFonts w:hint="eastAsia"/>
        </w:rPr>
        <w:t>propagation</w:t>
      </w:r>
      <w:r w:rsidRPr="00CB466A">
        <w:t xml:space="preserve"> loss plus shadow fading, G_TX is the transmitter antenna gain in the direction of the receiver, G_RX is the receiver antenna gain in the direction of the transmitter and </w:t>
      </w:r>
      <w:proofErr w:type="spellStart"/>
      <w:r w:rsidRPr="00CB466A">
        <w:t>CLx-ile</w:t>
      </w:r>
      <w:proofErr w:type="spellEnd"/>
      <w:r w:rsidRPr="00CB466A">
        <w:t xml:space="preserve"> is the x-percentile CL value. With this power control equation, the x percent of UEs that have the highest </w:t>
      </w:r>
      <w:r w:rsidRPr="00CB466A">
        <w:rPr>
          <w:rFonts w:hint="eastAsia"/>
        </w:rPr>
        <w:t xml:space="preserve">coupling </w:t>
      </w:r>
      <w:r w:rsidRPr="00CB466A">
        <w:t xml:space="preserve">loss will transmit at </w:t>
      </w:r>
      <w:proofErr w:type="spellStart"/>
      <w:r w:rsidRPr="00CB466A">
        <w:t>Pmax</w:t>
      </w:r>
      <w:proofErr w:type="spellEnd"/>
      <w:r w:rsidRPr="00CB466A">
        <w:t>. Finally, 0&lt;</w:t>
      </w:r>
      <w:r w:rsidRPr="00CB466A">
        <w:sym w:font="Symbol" w:char="F067"/>
      </w:r>
      <w:r w:rsidRPr="00CB466A">
        <w:t>&lt;=1 is the balancing factor for UEs with bad channel and UEs with good channel.</w:t>
      </w:r>
      <w:r w:rsidR="007C7905">
        <w:t xml:space="preserve"> </w:t>
      </w:r>
    </w:p>
    <w:p w14:paraId="6F13AA5B" w14:textId="49B51E0C" w:rsidR="00BE2F3A" w:rsidRPr="0014243D" w:rsidRDefault="00BB5339" w:rsidP="00A721C6">
      <w:pPr>
        <w:jc w:val="both"/>
      </w:pPr>
      <w:r>
        <w:t xml:space="preserve">The </w:t>
      </w:r>
      <w:proofErr w:type="spellStart"/>
      <w:r w:rsidR="007A3EC4" w:rsidRPr="00CB466A">
        <w:t>CLx-ile</w:t>
      </w:r>
      <w:proofErr w:type="spellEnd"/>
      <w:r w:rsidR="007A3EC4">
        <w:t xml:space="preserve"> </w:t>
      </w:r>
      <w:r>
        <w:t xml:space="preserve">parameters </w:t>
      </w:r>
      <w:r w:rsidR="00311C04">
        <w:t xml:space="preserve">defined in </w:t>
      </w:r>
      <w:r w:rsidR="00311C04" w:rsidRPr="007F4011">
        <w:t>Table 5.3</w:t>
      </w:r>
      <w:r w:rsidR="00311C04">
        <w:t xml:space="preserve"> of TR</w:t>
      </w:r>
      <w:r w:rsidR="007A3EC4">
        <w:t>36.942</w:t>
      </w:r>
      <w:r w:rsidR="00A37F84">
        <w:t xml:space="preserve"> (FR1)</w:t>
      </w:r>
      <w:r w:rsidR="00EE0133">
        <w:t xml:space="preserve"> and</w:t>
      </w:r>
      <w:r w:rsidR="00A37F84">
        <w:t xml:space="preserve"> section 5.2.4 of TR38.803 (FR2)</w:t>
      </w:r>
      <w:r w:rsidR="007A3EC4">
        <w:t xml:space="preserve"> could be </w:t>
      </w:r>
      <w:r w:rsidR="00635910">
        <w:t>reference for</w:t>
      </w:r>
      <w:r w:rsidR="007A3EC4">
        <w:t xml:space="preserve"> </w:t>
      </w:r>
      <w:r w:rsidR="00635910">
        <w:t xml:space="preserve">TN and NTN </w:t>
      </w:r>
      <w:r w:rsidR="007A3EC4">
        <w:t>uplink power control</w:t>
      </w:r>
      <w:r w:rsidR="00635910">
        <w:t xml:space="preserve"> setting</w:t>
      </w:r>
      <w:r w:rsidR="000A49BB">
        <w:t>.</w:t>
      </w:r>
    </w:p>
    <w:p w14:paraId="27181BE5" w14:textId="37E64F1D" w:rsidR="00542427" w:rsidRDefault="00542427" w:rsidP="00542427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bookmarkStart w:id="1" w:name="_Toc5701906"/>
      <w:r w:rsidRPr="00542427">
        <w:rPr>
          <w:rFonts w:ascii="Arial" w:hAnsi="Arial" w:cs="Arial"/>
          <w:color w:val="auto"/>
          <w:sz w:val="28"/>
          <w:szCs w:val="18"/>
        </w:rPr>
        <w:t>Cell Layout</w:t>
      </w:r>
      <w:bookmarkEnd w:id="1"/>
    </w:p>
    <w:p w14:paraId="1022F73C" w14:textId="59D0EEBD" w:rsidR="00971CD8" w:rsidRDefault="00AF62D1" w:rsidP="008A479F">
      <w:pPr>
        <w:jc w:val="both"/>
      </w:pPr>
      <w:r>
        <w:t xml:space="preserve">For </w:t>
      </w:r>
      <w:r w:rsidR="0065006D">
        <w:t xml:space="preserve">single </w:t>
      </w:r>
      <w:r>
        <w:t>NTN</w:t>
      </w:r>
      <w:r w:rsidR="005A71E9">
        <w:t xml:space="preserve">, </w:t>
      </w:r>
      <w:r w:rsidR="00C92552">
        <w:t>s</w:t>
      </w:r>
      <w:r w:rsidR="00C92552" w:rsidRPr="00C92552">
        <w:t>atellite with 19 inner beams</w:t>
      </w:r>
      <w:r w:rsidR="00C92552">
        <w:t xml:space="preserve"> </w:t>
      </w:r>
      <w:r w:rsidR="005105B8">
        <w:t xml:space="preserve">used in </w:t>
      </w:r>
      <w:r w:rsidR="00DD2FD6">
        <w:t>TR 38.821</w:t>
      </w:r>
      <w:r w:rsidR="00C92552">
        <w:t xml:space="preserve"> </w:t>
      </w:r>
      <w:r w:rsidR="00DD2FD6">
        <w:t xml:space="preserve">can be used </w:t>
      </w:r>
      <w:r w:rsidR="00912957">
        <w:t>as</w:t>
      </w:r>
      <w:r w:rsidR="00DD2FD6">
        <w:t xml:space="preserve"> single operator </w:t>
      </w:r>
      <w:r w:rsidR="00B30489">
        <w:t xml:space="preserve">cell layout. Considering </w:t>
      </w:r>
      <w:r w:rsidR="00477275">
        <w:t>interference</w:t>
      </w:r>
      <w:r w:rsidR="00A37F84">
        <w:t xml:space="preserve"> within</w:t>
      </w:r>
      <w:r w:rsidR="00477275">
        <w:t xml:space="preserve"> satellite has been </w:t>
      </w:r>
      <w:proofErr w:type="gramStart"/>
      <w:r w:rsidR="00477275">
        <w:t>taken into account</w:t>
      </w:r>
      <w:proofErr w:type="gramEnd"/>
      <w:r w:rsidR="00477275">
        <w:t xml:space="preserve"> within </w:t>
      </w:r>
      <w:r w:rsidR="00477275" w:rsidRPr="00C92552">
        <w:t>19 inner beams</w:t>
      </w:r>
      <w:r w:rsidR="00A37F84">
        <w:t xml:space="preserve"> which would be the dominate co-channel interference</w:t>
      </w:r>
      <w:r w:rsidR="00477275">
        <w:t>, single satellite would be enough for co-existence simulation</w:t>
      </w:r>
      <w:r w:rsidR="00CF14A6">
        <w:t xml:space="preserve">. </w:t>
      </w:r>
    </w:p>
    <w:p w14:paraId="26469A21" w14:textId="6CA7B9A9" w:rsidR="008A479F" w:rsidRDefault="0069766B" w:rsidP="008A479F">
      <w:pPr>
        <w:jc w:val="both"/>
      </w:pPr>
      <w:r>
        <w:t xml:space="preserve">In addition to </w:t>
      </w:r>
      <w:r w:rsidR="0075720C">
        <w:t>beam number, a</w:t>
      </w:r>
      <w:r w:rsidR="003E37BD">
        <w:t>s listed in TR 38.821, three frequency reuse factors (FRF)</w:t>
      </w:r>
      <w:r w:rsidR="00676F06">
        <w:t xml:space="preserve">, i.e., 1, 2, 3, </w:t>
      </w:r>
      <w:r w:rsidR="003E37BD">
        <w:t xml:space="preserve">are assumed for NTN networks. </w:t>
      </w:r>
      <w:r w:rsidR="008A479F">
        <w:t xml:space="preserve">Usually, in RAN4 co-existence study, the worst interference scenario, i.e., FRF=1 is considered. However, based on the </w:t>
      </w:r>
      <w:r w:rsidR="00901206">
        <w:t xml:space="preserve">simulation results listed in </w:t>
      </w:r>
      <w:r w:rsidR="00901206" w:rsidRPr="00B923D6">
        <w:t>Table 6.1.1.2-1</w:t>
      </w:r>
      <w:r w:rsidR="00901206">
        <w:t xml:space="preserve"> of TR 38.821, </w:t>
      </w:r>
      <w:r w:rsidR="00CF2A89">
        <w:t>the</w:t>
      </w:r>
      <w:r w:rsidR="00C342C8">
        <w:t xml:space="preserve"> UL and DL SINR with FRF=1 is </w:t>
      </w:r>
      <w:r w:rsidR="00A002A0">
        <w:t xml:space="preserve">very bad. </w:t>
      </w:r>
      <w:r w:rsidR="003D3E13">
        <w:t xml:space="preserve">The SINR for most of UE is below 0dB. </w:t>
      </w:r>
      <w:r w:rsidR="008239A1">
        <w:t xml:space="preserve">At 5% geometry, </w:t>
      </w:r>
      <w:r w:rsidR="00BC0593">
        <w:t xml:space="preserve">both </w:t>
      </w:r>
      <w:r w:rsidR="008239A1">
        <w:t xml:space="preserve">UL and DL SINR would be even smaller than </w:t>
      </w:r>
      <w:r w:rsidR="00BC0593">
        <w:t>-</w:t>
      </w:r>
      <w:r w:rsidR="008239A1">
        <w:t xml:space="preserve">10dB in some cases which will lead to </w:t>
      </w:r>
      <w:r w:rsidR="00785F4D">
        <w:t xml:space="preserve">UE outage. Therefore, we suggest to using </w:t>
      </w:r>
      <w:r w:rsidR="00BC0593">
        <w:t>FRF</w:t>
      </w:r>
      <w:r w:rsidR="00785F4D">
        <w:t xml:space="preserve"> of 3 as the typical cell layout for NTN networks. </w:t>
      </w:r>
      <w:r w:rsidR="00C12DA0">
        <w:rPr>
          <w:lang w:eastAsia="zh-CN"/>
        </w:rPr>
        <w:t xml:space="preserve">Cell layout for single operator with FRF=3 is shown as Figure 1. </w:t>
      </w:r>
    </w:p>
    <w:p w14:paraId="7DC75550" w14:textId="7A33D133" w:rsidR="00CF14A6" w:rsidRDefault="005A190F" w:rsidP="001F0013">
      <w:pPr>
        <w:jc w:val="center"/>
      </w:pPr>
      <w:r w:rsidRPr="00A90872">
        <w:object w:dxaOrig="10113" w:dyaOrig="13965" w14:anchorId="581254B7">
          <v:shape id="_x0000_i1026" type="#_x0000_t75" style="width:239pt;height:333pt" o:ole="">
            <v:imagedata r:id="rId9" o:title=""/>
          </v:shape>
          <o:OLEObject Type="Embed" ProgID="Visio.Drawing.11" ShapeID="_x0000_i1026" DrawAspect="Content" ObjectID="_1672272699" r:id="rId10"/>
        </w:object>
      </w:r>
    </w:p>
    <w:p w14:paraId="3AD90332" w14:textId="00E5429E" w:rsidR="001F0013" w:rsidRDefault="001F0013" w:rsidP="001F0013">
      <w:pPr>
        <w:jc w:val="center"/>
      </w:pPr>
      <w:r>
        <w:t xml:space="preserve">Figure 1: cell layout for single </w:t>
      </w:r>
      <w:r w:rsidR="006210E7">
        <w:t>operator</w:t>
      </w:r>
      <w:r w:rsidR="0099527B">
        <w:t xml:space="preserve"> with FRF=3</w:t>
      </w:r>
    </w:p>
    <w:p w14:paraId="17CFD4AE" w14:textId="1B1EC299" w:rsidR="006F4A1A" w:rsidRDefault="006F4A1A" w:rsidP="00552A05">
      <w:pPr>
        <w:jc w:val="both"/>
      </w:pPr>
    </w:p>
    <w:p w14:paraId="061C2195" w14:textId="3CE4A9A6" w:rsidR="006F4A1A" w:rsidRPr="00843F6A" w:rsidRDefault="006F4A1A" w:rsidP="00552A05">
      <w:pPr>
        <w:jc w:val="both"/>
        <w:rPr>
          <w:b/>
          <w:bCs/>
        </w:rPr>
      </w:pPr>
      <w:r w:rsidRPr="00843F6A">
        <w:rPr>
          <w:b/>
          <w:bCs/>
        </w:rPr>
        <w:t xml:space="preserve">Proposal 5: Single satellite with 19 inner beams and FRF of 3 shall be </w:t>
      </w:r>
      <w:r w:rsidR="00855A75">
        <w:rPr>
          <w:b/>
          <w:bCs/>
        </w:rPr>
        <w:t xml:space="preserve">used for NTN </w:t>
      </w:r>
      <w:r w:rsidR="006823BF">
        <w:rPr>
          <w:b/>
          <w:bCs/>
        </w:rPr>
        <w:t>co-existence simulation</w:t>
      </w:r>
      <w:r w:rsidR="00855A75">
        <w:rPr>
          <w:b/>
          <w:bCs/>
        </w:rPr>
        <w:t>.</w:t>
      </w:r>
    </w:p>
    <w:p w14:paraId="300DA893" w14:textId="08FA0C7E" w:rsidR="00107A3E" w:rsidRDefault="006210E7" w:rsidP="00552A05">
      <w:pPr>
        <w:jc w:val="both"/>
      </w:pPr>
      <w:r>
        <w:t xml:space="preserve">For </w:t>
      </w:r>
      <w:r w:rsidR="00D96AD4">
        <w:t xml:space="preserve">NTN-NTN, similar as </w:t>
      </w:r>
      <w:r w:rsidR="00BC0593">
        <w:t xml:space="preserve">multi-operator </w:t>
      </w:r>
      <w:r w:rsidR="00D96AD4">
        <w:t>cell layout for TN-TN</w:t>
      </w:r>
      <w:r w:rsidR="0099527B">
        <w:t xml:space="preserve"> </w:t>
      </w:r>
      <w:r w:rsidR="00552A05">
        <w:t>co-existence</w:t>
      </w:r>
      <w:r w:rsidR="00D96AD4">
        <w:t xml:space="preserve">, coordinated and uncoordinated </w:t>
      </w:r>
      <w:r w:rsidR="00F84161">
        <w:t xml:space="preserve">NTN deployment shall be </w:t>
      </w:r>
      <w:r w:rsidR="00B91226">
        <w:t>considered. For coordinated NTN deploy</w:t>
      </w:r>
      <w:r w:rsidR="001E33DB">
        <w:t>ment</w:t>
      </w:r>
      <w:r w:rsidR="00B91226">
        <w:t>, two operators share the satellite</w:t>
      </w:r>
      <w:r w:rsidR="001E33DB">
        <w:t xml:space="preserve">. </w:t>
      </w:r>
      <w:r w:rsidR="00BC0593">
        <w:t>While f</w:t>
      </w:r>
      <w:r w:rsidR="001E33DB">
        <w:t xml:space="preserve">or uncoordinated NTN deployment, </w:t>
      </w:r>
      <w:r w:rsidR="000B24B6">
        <w:t xml:space="preserve">there is </w:t>
      </w:r>
      <w:r w:rsidR="00552A05">
        <w:t xml:space="preserve">an </w:t>
      </w:r>
      <w:r w:rsidR="001E33DB">
        <w:t>offset between two satellites</w:t>
      </w:r>
      <w:r w:rsidR="000B24B6">
        <w:t xml:space="preserve">. </w:t>
      </w:r>
      <w:r w:rsidR="00552A05">
        <w:t xml:space="preserve">Since </w:t>
      </w:r>
      <w:r w:rsidR="004506D3">
        <w:t>s</w:t>
      </w:r>
      <w:r w:rsidR="004506D3" w:rsidRPr="00450CE8">
        <w:t>atellite altitude</w:t>
      </w:r>
      <w:r w:rsidR="004506D3">
        <w:t xml:space="preserve"> is </w:t>
      </w:r>
      <w:r w:rsidR="00BC0593">
        <w:t>different</w:t>
      </w:r>
      <w:r w:rsidR="004506D3">
        <w:t xml:space="preserve"> for GEO/LEO/HAPS, </w:t>
      </w:r>
      <w:r w:rsidR="002C75D7">
        <w:t xml:space="preserve">the offset between two satellite </w:t>
      </w:r>
      <w:r w:rsidR="00FD579D">
        <w:t xml:space="preserve">could have following </w:t>
      </w:r>
      <w:r w:rsidR="00107A3E">
        <w:t>possibilities:</w:t>
      </w:r>
    </w:p>
    <w:p w14:paraId="4A7DA453" w14:textId="3A15D246" w:rsidR="00EB7BFF" w:rsidRPr="00365088" w:rsidRDefault="00D64816" w:rsidP="009A3921">
      <w:pPr>
        <w:jc w:val="center"/>
        <w:rPr>
          <w:b/>
          <w:bCs/>
          <w:lang w:val="en-US"/>
        </w:rPr>
      </w:pPr>
      <w:r w:rsidRPr="00365088">
        <w:rPr>
          <w:rFonts w:hint="eastAsia"/>
          <w:b/>
          <w:bCs/>
          <w:lang w:val="en-US" w:eastAsia="zh-CN"/>
        </w:rPr>
        <w:t>Table</w:t>
      </w:r>
      <w:r w:rsidRPr="00365088">
        <w:rPr>
          <w:b/>
          <w:bCs/>
          <w:lang w:val="en-US" w:eastAsia="zh-CN"/>
        </w:rPr>
        <w:t xml:space="preserve"> 2</w:t>
      </w:r>
      <w:r w:rsidR="009A3921" w:rsidRPr="00365088">
        <w:rPr>
          <w:rFonts w:hint="eastAsia"/>
          <w:b/>
          <w:bCs/>
          <w:lang w:val="en-US" w:eastAsia="zh-CN"/>
        </w:rPr>
        <w:t>:</w:t>
      </w:r>
      <w:r w:rsidR="009A3921" w:rsidRPr="00365088">
        <w:rPr>
          <w:b/>
          <w:bCs/>
          <w:lang w:val="en-US" w:eastAsia="zh-CN"/>
        </w:rPr>
        <w:t xml:space="preserve"> Cell layout for uncoordinated deployment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348A1" w14:paraId="3C4592AC" w14:textId="77777777" w:rsidTr="00C348A1">
        <w:tc>
          <w:tcPr>
            <w:tcW w:w="3116" w:type="dxa"/>
          </w:tcPr>
          <w:p w14:paraId="1FB522F3" w14:textId="77777777" w:rsidR="00C348A1" w:rsidRDefault="00C348A1" w:rsidP="00C348A1"/>
        </w:tc>
        <w:tc>
          <w:tcPr>
            <w:tcW w:w="3117" w:type="dxa"/>
          </w:tcPr>
          <w:p w14:paraId="030A8C23" w14:textId="5E00238F" w:rsidR="00C348A1" w:rsidRDefault="00915FEF" w:rsidP="00C348A1">
            <w:r>
              <w:t xml:space="preserve">Attitude </w:t>
            </w:r>
            <w:r w:rsidR="00D35AA7">
              <w:t>and footprint size</w:t>
            </w:r>
          </w:p>
        </w:tc>
        <w:tc>
          <w:tcPr>
            <w:tcW w:w="3117" w:type="dxa"/>
          </w:tcPr>
          <w:p w14:paraId="46AED59C" w14:textId="33279B4C" w:rsidR="00C348A1" w:rsidRDefault="00865734" w:rsidP="00C348A1">
            <w:r>
              <w:t xml:space="preserve">Uncoordinated </w:t>
            </w:r>
            <w:r w:rsidR="009A3921">
              <w:t>deployment</w:t>
            </w:r>
          </w:p>
        </w:tc>
      </w:tr>
      <w:tr w:rsidR="00C348A1" w14:paraId="36FAE25B" w14:textId="77777777" w:rsidTr="00C348A1">
        <w:tc>
          <w:tcPr>
            <w:tcW w:w="3116" w:type="dxa"/>
          </w:tcPr>
          <w:p w14:paraId="4132770D" w14:textId="5ADAECCA" w:rsidR="00C27E31" w:rsidRDefault="00C348A1" w:rsidP="00C348A1">
            <w:r>
              <w:t>GEO-GEO</w:t>
            </w:r>
          </w:p>
          <w:p w14:paraId="41BE8AED" w14:textId="77777777" w:rsidR="00C27E31" w:rsidRDefault="00C348A1" w:rsidP="00C348A1">
            <w:r>
              <w:t>LEO 600km-LEO 600km</w:t>
            </w:r>
          </w:p>
          <w:p w14:paraId="230CCBC7" w14:textId="77777777" w:rsidR="00C27E31" w:rsidRDefault="00C348A1" w:rsidP="00C348A1">
            <w:r>
              <w:t>LEO 1200km-</w:t>
            </w:r>
            <w:r w:rsidR="00F64DA3">
              <w:t>LEO 1200km</w:t>
            </w:r>
          </w:p>
          <w:p w14:paraId="5418A886" w14:textId="457B3963" w:rsidR="00C348A1" w:rsidRDefault="00C27E31" w:rsidP="00C348A1">
            <w:r>
              <w:t>HAPS-HAPS</w:t>
            </w:r>
          </w:p>
        </w:tc>
        <w:tc>
          <w:tcPr>
            <w:tcW w:w="3117" w:type="dxa"/>
          </w:tcPr>
          <w:p w14:paraId="510606ED" w14:textId="78D062C7" w:rsidR="00C348A1" w:rsidRDefault="00C27E31" w:rsidP="00C348A1">
            <w:r>
              <w:t>S</w:t>
            </w:r>
            <w:r w:rsidR="00915FEF">
              <w:t>ame attitude</w:t>
            </w:r>
            <w:r w:rsidR="00D35AA7">
              <w:t xml:space="preserve"> and footprint</w:t>
            </w:r>
            <w:r w:rsidR="008E311F">
              <w:t xml:space="preserve"> size</w:t>
            </w:r>
          </w:p>
        </w:tc>
        <w:tc>
          <w:tcPr>
            <w:tcW w:w="3117" w:type="dxa"/>
          </w:tcPr>
          <w:p w14:paraId="6F44A1AA" w14:textId="0B4989B4" w:rsidR="00C348A1" w:rsidRDefault="002F0CA0" w:rsidP="00C348A1">
            <w:r>
              <w:object w:dxaOrig="4848" w:dyaOrig="3457" w14:anchorId="7E0BA663">
                <v:shape id="_x0000_i1027" type="#_x0000_t75" style="width:138.5pt;height:98.5pt" o:ole="">
                  <v:imagedata r:id="rId11" o:title=""/>
                </v:shape>
                <o:OLEObject Type="Embed" ProgID="Visio.Drawing.15" ShapeID="_x0000_i1027" DrawAspect="Content" ObjectID="_1672272700" r:id="rId12"/>
              </w:object>
            </w:r>
          </w:p>
        </w:tc>
      </w:tr>
      <w:tr w:rsidR="00C27E31" w14:paraId="3B2FEA6C" w14:textId="77777777" w:rsidTr="00C348A1">
        <w:tc>
          <w:tcPr>
            <w:tcW w:w="3116" w:type="dxa"/>
          </w:tcPr>
          <w:p w14:paraId="1261DFB7" w14:textId="77777777" w:rsidR="00C27E31" w:rsidRDefault="00C27E31" w:rsidP="00C348A1">
            <w:r>
              <w:t>GEO-LEO 600km/LEO 1200km</w:t>
            </w:r>
            <w:r w:rsidR="003A016B">
              <w:t>/HAPS</w:t>
            </w:r>
          </w:p>
          <w:p w14:paraId="4B7CDF2B" w14:textId="37F640DD" w:rsidR="00581BDD" w:rsidRDefault="00581BDD" w:rsidP="00581BDD">
            <w:r>
              <w:lastRenderedPageBreak/>
              <w:t>LEO 600km- GEO/LEO 1200km/HAPS</w:t>
            </w:r>
          </w:p>
          <w:p w14:paraId="3E2B4F87" w14:textId="6BDA4B8D" w:rsidR="00581BDD" w:rsidRDefault="00581BDD" w:rsidP="00581BDD">
            <w:r>
              <w:t>LEO 1200km- GEO/LEO 600km/HAPS</w:t>
            </w:r>
          </w:p>
          <w:p w14:paraId="5C10A471" w14:textId="70416E09" w:rsidR="00581BDD" w:rsidRDefault="00581BDD" w:rsidP="00581BDD">
            <w:r>
              <w:t xml:space="preserve">HAPS - GEO/ LEO </w:t>
            </w:r>
            <w:r w:rsidR="00E31892">
              <w:t>6</w:t>
            </w:r>
            <w:r>
              <w:t>00km/LEO 1200km</w:t>
            </w:r>
          </w:p>
          <w:p w14:paraId="7D23387F" w14:textId="058158D9" w:rsidR="00581BDD" w:rsidRDefault="00581BDD" w:rsidP="00581BDD"/>
          <w:p w14:paraId="6BB6C219" w14:textId="108A4D57" w:rsidR="003A016B" w:rsidRDefault="003A016B" w:rsidP="00C348A1"/>
        </w:tc>
        <w:tc>
          <w:tcPr>
            <w:tcW w:w="3117" w:type="dxa"/>
          </w:tcPr>
          <w:p w14:paraId="5D411983" w14:textId="1B8349C8" w:rsidR="00C27E31" w:rsidRDefault="00D35AA7" w:rsidP="00C348A1">
            <w:r>
              <w:lastRenderedPageBreak/>
              <w:t>Different</w:t>
            </w:r>
            <w:r w:rsidR="002822DB">
              <w:t xml:space="preserve"> attitude </w:t>
            </w:r>
            <w:r>
              <w:t>and footprint</w:t>
            </w:r>
            <w:r w:rsidR="008E311F">
              <w:t xml:space="preserve"> size</w:t>
            </w:r>
          </w:p>
        </w:tc>
        <w:tc>
          <w:tcPr>
            <w:tcW w:w="3117" w:type="dxa"/>
          </w:tcPr>
          <w:p w14:paraId="3BB130F2" w14:textId="3D61EE26" w:rsidR="00C27E31" w:rsidRDefault="00581BDD" w:rsidP="00C348A1">
            <w:r>
              <w:t xml:space="preserve">Option 1: </w:t>
            </w:r>
            <w:r w:rsidR="005F44C8">
              <w:t xml:space="preserve">The </w:t>
            </w:r>
            <w:r w:rsidR="00D74FED">
              <w:t xml:space="preserve">locations </w:t>
            </w:r>
            <w:r w:rsidR="005F44C8">
              <w:t xml:space="preserve">of beams </w:t>
            </w:r>
            <w:r w:rsidR="00D74FED">
              <w:t xml:space="preserve">centre are the </w:t>
            </w:r>
            <w:r w:rsidR="00A04162">
              <w:t>identical</w:t>
            </w:r>
            <w:r w:rsidR="00D74FED">
              <w:t>.</w:t>
            </w:r>
            <w:r w:rsidR="005F44C8">
              <w:t xml:space="preserve"> </w:t>
            </w:r>
          </w:p>
          <w:p w14:paraId="29077C39" w14:textId="281F05CC" w:rsidR="006B6A02" w:rsidRDefault="00A04162" w:rsidP="00C348A1">
            <w:r>
              <w:object w:dxaOrig="6841" w:dyaOrig="6841" w14:anchorId="216B2494">
                <v:shape id="_x0000_i1028" type="#_x0000_t75" style="width:98pt;height:98pt" o:ole="">
                  <v:imagedata r:id="rId13" o:title=""/>
                </v:shape>
                <o:OLEObject Type="Embed" ProgID="Visio.Drawing.15" ShapeID="_x0000_i1028" DrawAspect="Content" ObjectID="_1672272701" r:id="rId14"/>
              </w:object>
            </w:r>
          </w:p>
          <w:p w14:paraId="47411746" w14:textId="2E6C8465" w:rsidR="001975A7" w:rsidRDefault="001975A7" w:rsidP="00C348A1">
            <w:r>
              <w:t>Option 2:</w:t>
            </w:r>
            <w:r w:rsidR="00D74FED">
              <w:t xml:space="preserve"> The locations of beams centre are </w:t>
            </w:r>
            <w:r w:rsidR="00A04162">
              <w:t>not identical</w:t>
            </w:r>
            <w:r w:rsidR="00D74FED">
              <w:t>.</w:t>
            </w:r>
          </w:p>
          <w:p w14:paraId="257CAE1A" w14:textId="0FF6F0BF" w:rsidR="00863074" w:rsidRDefault="00863074" w:rsidP="00C348A1">
            <w:r>
              <w:object w:dxaOrig="8028" w:dyaOrig="6841" w14:anchorId="2726A0E3">
                <v:shape id="_x0000_i1029" type="#_x0000_t75" style="width:100.5pt;height:85pt" o:ole="">
                  <v:imagedata r:id="rId15" o:title=""/>
                </v:shape>
                <o:OLEObject Type="Embed" ProgID="Visio.Drawing.15" ShapeID="_x0000_i1029" DrawAspect="Content" ObjectID="_1672272702" r:id="rId16"/>
              </w:object>
            </w:r>
          </w:p>
        </w:tc>
      </w:tr>
    </w:tbl>
    <w:p w14:paraId="0F6AC6C3" w14:textId="77777777" w:rsidR="00EB7BFF" w:rsidRPr="00542427" w:rsidRDefault="00EB7BFF" w:rsidP="00C348A1"/>
    <w:p w14:paraId="323FACB2" w14:textId="5BB772F6" w:rsidR="002264E6" w:rsidRDefault="000725C8" w:rsidP="00BD7397">
      <w:pPr>
        <w:jc w:val="both"/>
        <w:rPr>
          <w:b/>
          <w:bCs/>
        </w:rPr>
      </w:pPr>
      <w:r w:rsidRPr="006F4A1A">
        <w:rPr>
          <w:b/>
          <w:bCs/>
        </w:rPr>
        <w:t xml:space="preserve">Proposal </w:t>
      </w:r>
      <w:r w:rsidR="006823BF">
        <w:rPr>
          <w:b/>
          <w:bCs/>
        </w:rPr>
        <w:t>6</w:t>
      </w:r>
      <w:r w:rsidRPr="006F4A1A">
        <w:rPr>
          <w:b/>
          <w:bCs/>
        </w:rPr>
        <w:t xml:space="preserve">: RAN4 to </w:t>
      </w:r>
      <w:r w:rsidR="00D64816" w:rsidRPr="006F4A1A">
        <w:rPr>
          <w:b/>
          <w:bCs/>
        </w:rPr>
        <w:t xml:space="preserve">consider </w:t>
      </w:r>
      <w:r w:rsidR="00B64D39">
        <w:rPr>
          <w:b/>
          <w:bCs/>
        </w:rPr>
        <w:t xml:space="preserve">both </w:t>
      </w:r>
      <w:r w:rsidR="00D64816" w:rsidRPr="006F4A1A">
        <w:rPr>
          <w:b/>
          <w:bCs/>
        </w:rPr>
        <w:t>coordinated and uncoordinated NTN</w:t>
      </w:r>
      <w:r w:rsidR="00B56DFA">
        <w:rPr>
          <w:b/>
          <w:bCs/>
        </w:rPr>
        <w:t>-NTN</w:t>
      </w:r>
      <w:r w:rsidR="00D64816" w:rsidRPr="006F4A1A">
        <w:rPr>
          <w:b/>
          <w:bCs/>
        </w:rPr>
        <w:t xml:space="preserve"> </w:t>
      </w:r>
      <w:r w:rsidR="009A3921">
        <w:rPr>
          <w:b/>
          <w:bCs/>
        </w:rPr>
        <w:t>deployment</w:t>
      </w:r>
      <w:r w:rsidR="00D64816" w:rsidRPr="006F4A1A">
        <w:rPr>
          <w:b/>
          <w:bCs/>
        </w:rPr>
        <w:t>. For uncoordinated</w:t>
      </w:r>
      <w:r w:rsidR="009A3921">
        <w:rPr>
          <w:b/>
          <w:bCs/>
        </w:rPr>
        <w:t xml:space="preserve"> deployment</w:t>
      </w:r>
      <w:r w:rsidR="00D64816" w:rsidRPr="006F4A1A">
        <w:rPr>
          <w:b/>
          <w:bCs/>
        </w:rPr>
        <w:t xml:space="preserve">, the </w:t>
      </w:r>
      <w:r w:rsidR="00D64816" w:rsidRPr="006F4A1A">
        <w:rPr>
          <w:rFonts w:hint="eastAsia"/>
          <w:b/>
          <w:bCs/>
          <w:lang w:eastAsia="zh-CN"/>
        </w:rPr>
        <w:t>cell</w:t>
      </w:r>
      <w:r w:rsidR="00D64816" w:rsidRPr="006F4A1A">
        <w:rPr>
          <w:b/>
          <w:bCs/>
        </w:rPr>
        <w:t xml:space="preserve"> layout listed in Table 2 shall be evaluated.</w:t>
      </w:r>
    </w:p>
    <w:p w14:paraId="3FC13DB0" w14:textId="0358D511" w:rsidR="006823BF" w:rsidRDefault="006823BF" w:rsidP="006823BF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Other simulation assumptions</w:t>
      </w:r>
    </w:p>
    <w:p w14:paraId="2B715336" w14:textId="635A9668" w:rsidR="006823BF" w:rsidRPr="00BA4FFB" w:rsidRDefault="00A619CA" w:rsidP="00566772">
      <w:r w:rsidRPr="00BA4FFB">
        <w:t xml:space="preserve">For </w:t>
      </w:r>
      <w:r w:rsidR="00874305" w:rsidRPr="00BA4FFB">
        <w:t>NTN</w:t>
      </w:r>
      <w:r w:rsidRPr="00BA4FFB">
        <w:t>, other simulation assumptions</w:t>
      </w:r>
      <w:r w:rsidR="00874305" w:rsidRPr="00BA4FFB">
        <w:t xml:space="preserve"> </w:t>
      </w:r>
      <w:r w:rsidR="00BE7F3B" w:rsidRPr="00BA4FFB">
        <w:t xml:space="preserve">could refer to </w:t>
      </w:r>
      <w:r w:rsidRPr="00BA4FFB">
        <w:t xml:space="preserve">section 6.1.1.1 of </w:t>
      </w:r>
      <w:r w:rsidR="00C61580" w:rsidRPr="00BA4FFB">
        <w:t>TR38.821</w:t>
      </w:r>
      <w:r w:rsidR="00BE7F3B" w:rsidRPr="00BA4FFB">
        <w:t>.</w:t>
      </w:r>
    </w:p>
    <w:p w14:paraId="6E7679BF" w14:textId="761E6035" w:rsidR="005D0BD6" w:rsidRDefault="00BE7F3B" w:rsidP="001262BF">
      <w:r w:rsidRPr="00BA4FFB">
        <w:t xml:space="preserve">For TN, other simulation assumptions </w:t>
      </w:r>
      <w:r w:rsidR="001262BF">
        <w:t xml:space="preserve">for 2GHz </w:t>
      </w:r>
      <w:r w:rsidRPr="00BA4FFB">
        <w:t>could refer to TR36.942</w:t>
      </w:r>
      <w:r w:rsidR="00BA4FFB" w:rsidRPr="00BA4FFB">
        <w:t xml:space="preserve">. </w:t>
      </w:r>
      <w:r w:rsidR="001262BF">
        <w:t>And</w:t>
      </w:r>
      <w:r w:rsidR="00BA4FFB" w:rsidRPr="00BA4FFB">
        <w:t xml:space="preserve"> TR 38.803 could be the reference</w:t>
      </w:r>
      <w:r w:rsidR="001262BF">
        <w:t xml:space="preserve"> </w:t>
      </w:r>
      <w:r w:rsidR="009A3921">
        <w:t>for the other simulation assumptions in</w:t>
      </w:r>
      <w:r w:rsidR="001262BF">
        <w:t xml:space="preserve"> 20GHz and 30GHz </w:t>
      </w:r>
      <w:r w:rsidR="009A3921">
        <w:t>carrier frequencies.</w:t>
      </w:r>
    </w:p>
    <w:p w14:paraId="1B48E53E" w14:textId="5886B962" w:rsidR="005D0BD6" w:rsidRPr="001E4305" w:rsidRDefault="005D0BD6" w:rsidP="005D0BD6">
      <w:pPr>
        <w:pStyle w:val="Heading1"/>
        <w:ind w:left="0" w:firstLine="0"/>
      </w:pPr>
      <w:r>
        <w:t>3.</w:t>
      </w:r>
      <w:r>
        <w:tab/>
        <w:t>Conclusion</w:t>
      </w:r>
    </w:p>
    <w:p w14:paraId="678A91FB" w14:textId="2BF1484A" w:rsidR="005D0BD6" w:rsidRPr="00574DFA" w:rsidRDefault="00574DFA" w:rsidP="001262BF">
      <w:pPr>
        <w:rPr>
          <w:lang w:val="en-US"/>
        </w:rPr>
      </w:pPr>
      <w:r>
        <w:rPr>
          <w:lang w:val="en-US"/>
        </w:rPr>
        <w:t>In this paper, we provide our views on the simulation scenarios and simulation assumptions for NTN co-existence study.</w:t>
      </w:r>
      <w:r>
        <w:rPr>
          <w:lang w:val="en-US"/>
        </w:rPr>
        <w:t xml:space="preserve"> </w:t>
      </w:r>
      <w:r>
        <w:rPr>
          <w:lang w:val="en-US" w:eastAsia="zh-CN"/>
        </w:rPr>
        <w:t>We have the following proposals:</w:t>
      </w:r>
    </w:p>
    <w:p w14:paraId="20F741D1" w14:textId="77777777" w:rsidR="00574DFA" w:rsidRDefault="00574DFA" w:rsidP="00574DFA">
      <w:pPr>
        <w:jc w:val="both"/>
        <w:rPr>
          <w:b/>
          <w:bCs/>
        </w:rPr>
      </w:pPr>
      <w:r w:rsidRPr="00A77888">
        <w:rPr>
          <w:b/>
          <w:bCs/>
        </w:rPr>
        <w:t xml:space="preserve">Proposal 1: For NTN deployment scenarios, GEO satellite, LEO satellite and </w:t>
      </w:r>
      <w:r>
        <w:rPr>
          <w:b/>
          <w:bCs/>
        </w:rPr>
        <w:t>HAPS</w:t>
      </w:r>
      <w:r w:rsidRPr="00A77888">
        <w:rPr>
          <w:b/>
          <w:bCs/>
        </w:rPr>
        <w:t xml:space="preserve"> with FDD carrier at 2GHz </w:t>
      </w:r>
      <w:r>
        <w:rPr>
          <w:b/>
          <w:bCs/>
        </w:rPr>
        <w:t xml:space="preserve"> (UL&amp;DL), and 20GHz (UL) and 30GHz (DL) should be considered for co-existence simulation in RAN4 as the starting point. </w:t>
      </w:r>
    </w:p>
    <w:p w14:paraId="60190E02" w14:textId="77777777" w:rsidR="00574DFA" w:rsidRPr="004204ED" w:rsidRDefault="00574DFA" w:rsidP="00574DFA">
      <w:pPr>
        <w:rPr>
          <w:b/>
          <w:bCs/>
          <w:lang w:val="en-US"/>
        </w:rPr>
      </w:pPr>
      <w:r w:rsidRPr="004204ED">
        <w:rPr>
          <w:b/>
          <w:bCs/>
          <w:lang w:val="en-US"/>
        </w:rPr>
        <w:t xml:space="preserve">Proposal 2:  Fixed earth beams </w:t>
      </w:r>
      <w:r>
        <w:rPr>
          <w:b/>
          <w:bCs/>
          <w:lang w:val="en-US"/>
        </w:rPr>
        <w:t>shall</w:t>
      </w:r>
      <w:r w:rsidRPr="004204ED">
        <w:rPr>
          <w:b/>
          <w:bCs/>
          <w:lang w:val="en-US"/>
        </w:rPr>
        <w:t xml:space="preserve"> be assumed in the NTN co-existence </w:t>
      </w:r>
      <w:r>
        <w:rPr>
          <w:b/>
          <w:bCs/>
          <w:lang w:val="en-US"/>
        </w:rPr>
        <w:t>study</w:t>
      </w:r>
      <w:r w:rsidRPr="004204ED">
        <w:rPr>
          <w:b/>
          <w:bCs/>
          <w:lang w:val="en-US"/>
        </w:rPr>
        <w:t>.</w:t>
      </w:r>
    </w:p>
    <w:p w14:paraId="57684D2B" w14:textId="77777777" w:rsidR="00574DFA" w:rsidRPr="00E55C41" w:rsidRDefault="00574DFA" w:rsidP="00574DFA">
      <w:pPr>
        <w:jc w:val="both"/>
        <w:rPr>
          <w:b/>
          <w:bCs/>
        </w:rPr>
      </w:pPr>
      <w:r w:rsidRPr="00A77888">
        <w:rPr>
          <w:b/>
          <w:bCs/>
        </w:rPr>
        <w:t xml:space="preserve">Proposal </w:t>
      </w:r>
      <w:r>
        <w:rPr>
          <w:b/>
          <w:bCs/>
        </w:rPr>
        <w:t>3</w:t>
      </w:r>
      <w:r w:rsidRPr="00A77888">
        <w:rPr>
          <w:b/>
          <w:bCs/>
        </w:rPr>
        <w:t xml:space="preserve">: For TN deployment scenarios, </w:t>
      </w:r>
      <w:r>
        <w:rPr>
          <w:b/>
          <w:bCs/>
        </w:rPr>
        <w:t>Rural and Urban Marco scenario with the carrier frequency adjacent to TN network should be prioritized for NTN-TN co-existence study. The simulation results for other scenarios can be provided. For TN networks, NR could be selected as the reference.</w:t>
      </w:r>
    </w:p>
    <w:p w14:paraId="63A9CCE8" w14:textId="77777777" w:rsidR="00574DFA" w:rsidRPr="005371FD" w:rsidRDefault="00574DFA" w:rsidP="00574DFA">
      <w:pPr>
        <w:rPr>
          <w:b/>
          <w:bCs/>
        </w:rPr>
      </w:pPr>
      <w:r w:rsidRPr="0032497B">
        <w:rPr>
          <w:b/>
          <w:bCs/>
        </w:rPr>
        <w:t>Proposal 4: RAN4 to agree co-existence scenarios listed in Table 1.</w:t>
      </w:r>
    </w:p>
    <w:p w14:paraId="607C3DDE" w14:textId="77777777" w:rsidR="00574DFA" w:rsidRPr="00843F6A" w:rsidRDefault="00574DFA" w:rsidP="00574DFA">
      <w:pPr>
        <w:jc w:val="both"/>
        <w:rPr>
          <w:b/>
          <w:bCs/>
        </w:rPr>
      </w:pPr>
      <w:r w:rsidRPr="00843F6A">
        <w:rPr>
          <w:b/>
          <w:bCs/>
        </w:rPr>
        <w:t xml:space="preserve">Proposal 5: Single satellite with 19 inner beams and FRF of 3 shall be </w:t>
      </w:r>
      <w:r>
        <w:rPr>
          <w:b/>
          <w:bCs/>
        </w:rPr>
        <w:t>used for NTN co-existence simulation.</w:t>
      </w:r>
    </w:p>
    <w:p w14:paraId="522869BA" w14:textId="77777777" w:rsidR="00574DFA" w:rsidRDefault="00574DFA" w:rsidP="00574DFA">
      <w:pPr>
        <w:jc w:val="both"/>
        <w:rPr>
          <w:b/>
          <w:bCs/>
        </w:rPr>
      </w:pPr>
      <w:r w:rsidRPr="006F4A1A">
        <w:rPr>
          <w:b/>
          <w:bCs/>
        </w:rPr>
        <w:t xml:space="preserve">Proposal </w:t>
      </w:r>
      <w:r>
        <w:rPr>
          <w:b/>
          <w:bCs/>
        </w:rPr>
        <w:t>6</w:t>
      </w:r>
      <w:r w:rsidRPr="006F4A1A">
        <w:rPr>
          <w:b/>
          <w:bCs/>
        </w:rPr>
        <w:t xml:space="preserve">: RAN4 to consider </w:t>
      </w:r>
      <w:r>
        <w:rPr>
          <w:b/>
          <w:bCs/>
        </w:rPr>
        <w:t xml:space="preserve">both </w:t>
      </w:r>
      <w:r w:rsidRPr="006F4A1A">
        <w:rPr>
          <w:b/>
          <w:bCs/>
        </w:rPr>
        <w:t>coordinated and uncoordinated NTN</w:t>
      </w:r>
      <w:r>
        <w:rPr>
          <w:b/>
          <w:bCs/>
        </w:rPr>
        <w:t>-NTN</w:t>
      </w:r>
      <w:r w:rsidRPr="006F4A1A">
        <w:rPr>
          <w:b/>
          <w:bCs/>
        </w:rPr>
        <w:t xml:space="preserve"> </w:t>
      </w:r>
      <w:r>
        <w:rPr>
          <w:b/>
          <w:bCs/>
        </w:rPr>
        <w:t>deployment</w:t>
      </w:r>
      <w:r w:rsidRPr="006F4A1A">
        <w:rPr>
          <w:b/>
          <w:bCs/>
        </w:rPr>
        <w:t>. For uncoordinated</w:t>
      </w:r>
      <w:r>
        <w:rPr>
          <w:b/>
          <w:bCs/>
        </w:rPr>
        <w:t xml:space="preserve"> deployment</w:t>
      </w:r>
      <w:r w:rsidRPr="006F4A1A">
        <w:rPr>
          <w:b/>
          <w:bCs/>
        </w:rPr>
        <w:t xml:space="preserve">, the </w:t>
      </w:r>
      <w:r w:rsidRPr="006F4A1A">
        <w:rPr>
          <w:rFonts w:hint="eastAsia"/>
          <w:b/>
          <w:bCs/>
          <w:lang w:eastAsia="zh-CN"/>
        </w:rPr>
        <w:t>cell</w:t>
      </w:r>
      <w:r w:rsidRPr="006F4A1A">
        <w:rPr>
          <w:b/>
          <w:bCs/>
        </w:rPr>
        <w:t xml:space="preserve"> layout listed in Table 2 shall be evaluated.</w:t>
      </w:r>
    </w:p>
    <w:p w14:paraId="02A8CE19" w14:textId="77777777" w:rsidR="00574DFA" w:rsidRPr="00574DFA" w:rsidRDefault="00574DFA" w:rsidP="001262BF"/>
    <w:p w14:paraId="6B9DA29F" w14:textId="0D31FFCD" w:rsidR="00327222" w:rsidRPr="001E4305" w:rsidRDefault="005D0BD6" w:rsidP="00327222">
      <w:pPr>
        <w:pStyle w:val="Heading1"/>
        <w:ind w:left="0" w:firstLine="0"/>
      </w:pPr>
      <w:r>
        <w:lastRenderedPageBreak/>
        <w:t>4</w:t>
      </w:r>
      <w:r w:rsidR="00327222">
        <w:t>.</w:t>
      </w:r>
      <w:bookmarkStart w:id="2" w:name="_GoBack"/>
      <w:bookmarkEnd w:id="2"/>
      <w:r w:rsidR="00327222">
        <w:tab/>
      </w:r>
      <w:r w:rsidR="00327222" w:rsidRPr="00534C0E">
        <w:t>References</w:t>
      </w:r>
    </w:p>
    <w:p w14:paraId="0492D0E5" w14:textId="22588D8E" w:rsidR="0026311A" w:rsidRDefault="00004E3C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004E3C">
        <w:t>RP-193234</w:t>
      </w:r>
      <w:r w:rsidR="00E04DC2" w:rsidRPr="00327222">
        <w:t xml:space="preserve">, </w:t>
      </w:r>
      <w:r w:rsidR="00015906" w:rsidRPr="00F33080">
        <w:t>Solutions for NR to support non-terrestrial networks (NTN)</w:t>
      </w:r>
      <w:r w:rsidR="0026311A">
        <w:t xml:space="preserve">, </w:t>
      </w:r>
      <w:r w:rsidR="00F33080" w:rsidRPr="00F33080">
        <w:t>Thales</w:t>
      </w:r>
    </w:p>
    <w:p w14:paraId="3A3B4A64" w14:textId="4CA50E0A" w:rsidR="008D4546" w:rsidRDefault="003354D1" w:rsidP="00E55C41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3354D1">
        <w:t>RP-202908</w:t>
      </w:r>
      <w:r>
        <w:t xml:space="preserve">, </w:t>
      </w:r>
      <w:r w:rsidRPr="00F33080">
        <w:t>Solutions for NR to support non-terrestrial networks (NTN)</w:t>
      </w:r>
      <w:r>
        <w:t xml:space="preserve">, </w:t>
      </w:r>
      <w:r w:rsidRPr="00F33080">
        <w:t>Thales</w:t>
      </w:r>
    </w:p>
    <w:p w14:paraId="6BB81EBA" w14:textId="282D2832" w:rsidR="0060197D" w:rsidRDefault="0060197D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60197D">
        <w:t>R4-2017600</w:t>
      </w:r>
      <w:r>
        <w:t xml:space="preserve">, </w:t>
      </w:r>
      <w:r w:rsidR="003D24E0" w:rsidRPr="003D24E0">
        <w:t>WF on NTN solutions</w:t>
      </w:r>
      <w:r w:rsidR="003D24E0">
        <w:t xml:space="preserve">, </w:t>
      </w:r>
      <w:r w:rsidR="003D24E0" w:rsidRPr="00F33080">
        <w:t>Thales</w:t>
      </w:r>
    </w:p>
    <w:p w14:paraId="2E1D20FE" w14:textId="72F99438" w:rsidR="00F517DF" w:rsidRDefault="004120D6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4120D6">
        <w:t>R4-2015907</w:t>
      </w:r>
      <w:r>
        <w:t xml:space="preserve">, </w:t>
      </w:r>
      <w:r w:rsidRPr="004120D6">
        <w:t>NTN Simulations discussion</w:t>
      </w:r>
      <w:r>
        <w:t xml:space="preserve">, </w:t>
      </w:r>
      <w:r w:rsidR="008068E9" w:rsidRPr="008068E9">
        <w:t>Ericsson</w:t>
      </w:r>
    </w:p>
    <w:p w14:paraId="269394D7" w14:textId="20B84396" w:rsidR="00A721C6" w:rsidRPr="005A190F" w:rsidRDefault="00AB479C" w:rsidP="005A190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AB479C">
        <w:t>R4-2016112</w:t>
      </w:r>
      <w:r>
        <w:t xml:space="preserve">, </w:t>
      </w:r>
      <w:r w:rsidRPr="00AB479C">
        <w:t>Discussion on simulation assumptions for NTN coexistence study</w:t>
      </w:r>
      <w:r>
        <w:t xml:space="preserve">, </w:t>
      </w:r>
      <w:r w:rsidR="00A340E8" w:rsidRPr="00527A43">
        <w:t>ZTE</w:t>
      </w:r>
    </w:p>
    <w:sectPr w:rsidR="00A721C6" w:rsidRPr="005A1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6A1ED" w14:textId="77777777" w:rsidR="00AD54F2" w:rsidRDefault="00AD54F2" w:rsidP="00E63E86">
      <w:pPr>
        <w:spacing w:after="0"/>
      </w:pPr>
      <w:r>
        <w:separator/>
      </w:r>
    </w:p>
  </w:endnote>
  <w:endnote w:type="continuationSeparator" w:id="0">
    <w:p w14:paraId="43A0E725" w14:textId="77777777" w:rsidR="00AD54F2" w:rsidRDefault="00AD54F2" w:rsidP="00E63E86">
      <w:pPr>
        <w:spacing w:after="0"/>
      </w:pPr>
      <w:r>
        <w:continuationSeparator/>
      </w:r>
    </w:p>
  </w:endnote>
  <w:endnote w:type="continuationNotice" w:id="1">
    <w:p w14:paraId="69C13F06" w14:textId="77777777" w:rsidR="00AD54F2" w:rsidRDefault="00AD5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3E3CC" w14:textId="77777777" w:rsidR="00AD54F2" w:rsidRDefault="00AD54F2" w:rsidP="00E63E86">
      <w:pPr>
        <w:spacing w:after="0"/>
      </w:pPr>
      <w:r>
        <w:separator/>
      </w:r>
    </w:p>
  </w:footnote>
  <w:footnote w:type="continuationSeparator" w:id="0">
    <w:p w14:paraId="3CF4BC7D" w14:textId="77777777" w:rsidR="00AD54F2" w:rsidRDefault="00AD54F2" w:rsidP="00E63E86">
      <w:pPr>
        <w:spacing w:after="0"/>
      </w:pPr>
      <w:r>
        <w:continuationSeparator/>
      </w:r>
    </w:p>
  </w:footnote>
  <w:footnote w:type="continuationNotice" w:id="1">
    <w:p w14:paraId="74A125EB" w14:textId="77777777" w:rsidR="00AD54F2" w:rsidRDefault="00AD54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7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0"/>
  </w:num>
  <w:num w:numId="4">
    <w:abstractNumId w:val="5"/>
  </w:num>
  <w:num w:numId="5">
    <w:abstractNumId w:val="8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7"/>
  </w:num>
  <w:num w:numId="11">
    <w:abstractNumId w:val="24"/>
  </w:num>
  <w:num w:numId="12">
    <w:abstractNumId w:val="14"/>
  </w:num>
  <w:num w:numId="13">
    <w:abstractNumId w:val="23"/>
  </w:num>
  <w:num w:numId="14">
    <w:abstractNumId w:val="19"/>
  </w:num>
  <w:num w:numId="15">
    <w:abstractNumId w:val="13"/>
  </w:num>
  <w:num w:numId="16">
    <w:abstractNumId w:val="18"/>
  </w:num>
  <w:num w:numId="17">
    <w:abstractNumId w:val="6"/>
  </w:num>
  <w:num w:numId="18">
    <w:abstractNumId w:val="16"/>
  </w:num>
  <w:num w:numId="19">
    <w:abstractNumId w:val="4"/>
  </w:num>
  <w:num w:numId="20">
    <w:abstractNumId w:val="17"/>
  </w:num>
  <w:num w:numId="21">
    <w:abstractNumId w:val="1"/>
  </w:num>
  <w:num w:numId="22">
    <w:abstractNumId w:val="21"/>
  </w:num>
  <w:num w:numId="23">
    <w:abstractNumId w:val="11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4E3C"/>
    <w:rsid w:val="00005611"/>
    <w:rsid w:val="00012975"/>
    <w:rsid w:val="00014207"/>
    <w:rsid w:val="00015906"/>
    <w:rsid w:val="000172EC"/>
    <w:rsid w:val="00021BD3"/>
    <w:rsid w:val="00021FCF"/>
    <w:rsid w:val="000227F2"/>
    <w:rsid w:val="00023D1D"/>
    <w:rsid w:val="00025B6B"/>
    <w:rsid w:val="00026E46"/>
    <w:rsid w:val="0003435A"/>
    <w:rsid w:val="00036B51"/>
    <w:rsid w:val="00040A18"/>
    <w:rsid w:val="00040E10"/>
    <w:rsid w:val="00041D08"/>
    <w:rsid w:val="00045C1E"/>
    <w:rsid w:val="00046E66"/>
    <w:rsid w:val="00047804"/>
    <w:rsid w:val="0005602D"/>
    <w:rsid w:val="00056504"/>
    <w:rsid w:val="00061519"/>
    <w:rsid w:val="0006272B"/>
    <w:rsid w:val="000628BA"/>
    <w:rsid w:val="00062949"/>
    <w:rsid w:val="00066114"/>
    <w:rsid w:val="0006796E"/>
    <w:rsid w:val="000725C8"/>
    <w:rsid w:val="000755F2"/>
    <w:rsid w:val="00075B9D"/>
    <w:rsid w:val="00075F76"/>
    <w:rsid w:val="0007603D"/>
    <w:rsid w:val="00084E9E"/>
    <w:rsid w:val="00086161"/>
    <w:rsid w:val="00093081"/>
    <w:rsid w:val="0009478D"/>
    <w:rsid w:val="00096F82"/>
    <w:rsid w:val="000A1922"/>
    <w:rsid w:val="000A2C3D"/>
    <w:rsid w:val="000A49BB"/>
    <w:rsid w:val="000B0881"/>
    <w:rsid w:val="000B24B6"/>
    <w:rsid w:val="000B2583"/>
    <w:rsid w:val="000B33C3"/>
    <w:rsid w:val="000C7EF4"/>
    <w:rsid w:val="000D31B4"/>
    <w:rsid w:val="000D7983"/>
    <w:rsid w:val="000E1018"/>
    <w:rsid w:val="000F09C7"/>
    <w:rsid w:val="000F1998"/>
    <w:rsid w:val="000F1F05"/>
    <w:rsid w:val="000F2444"/>
    <w:rsid w:val="000F7F62"/>
    <w:rsid w:val="00100CE8"/>
    <w:rsid w:val="001038BC"/>
    <w:rsid w:val="0010779C"/>
    <w:rsid w:val="00107A3E"/>
    <w:rsid w:val="00117033"/>
    <w:rsid w:val="00117D99"/>
    <w:rsid w:val="0012011A"/>
    <w:rsid w:val="00122B9A"/>
    <w:rsid w:val="001262BF"/>
    <w:rsid w:val="0012650A"/>
    <w:rsid w:val="001265FE"/>
    <w:rsid w:val="001308A6"/>
    <w:rsid w:val="00132DF7"/>
    <w:rsid w:val="00133D72"/>
    <w:rsid w:val="00133E02"/>
    <w:rsid w:val="001342E2"/>
    <w:rsid w:val="001354B4"/>
    <w:rsid w:val="00141322"/>
    <w:rsid w:val="00141AB1"/>
    <w:rsid w:val="0014243D"/>
    <w:rsid w:val="001424CD"/>
    <w:rsid w:val="0014455E"/>
    <w:rsid w:val="00153C07"/>
    <w:rsid w:val="001613F0"/>
    <w:rsid w:val="00164E67"/>
    <w:rsid w:val="00165B7A"/>
    <w:rsid w:val="001676DA"/>
    <w:rsid w:val="00167B1C"/>
    <w:rsid w:val="001723AF"/>
    <w:rsid w:val="001731AE"/>
    <w:rsid w:val="001761BB"/>
    <w:rsid w:val="00180018"/>
    <w:rsid w:val="0018088A"/>
    <w:rsid w:val="0018267C"/>
    <w:rsid w:val="00182F58"/>
    <w:rsid w:val="00187D74"/>
    <w:rsid w:val="001933BA"/>
    <w:rsid w:val="001953F5"/>
    <w:rsid w:val="001975A7"/>
    <w:rsid w:val="001A1D8B"/>
    <w:rsid w:val="001A49AE"/>
    <w:rsid w:val="001A7BF4"/>
    <w:rsid w:val="001B043B"/>
    <w:rsid w:val="001B1CE3"/>
    <w:rsid w:val="001B2925"/>
    <w:rsid w:val="001B6FFF"/>
    <w:rsid w:val="001C2455"/>
    <w:rsid w:val="001C3005"/>
    <w:rsid w:val="001D0F96"/>
    <w:rsid w:val="001D5188"/>
    <w:rsid w:val="001E09B1"/>
    <w:rsid w:val="001E100B"/>
    <w:rsid w:val="001E2A78"/>
    <w:rsid w:val="001E32F2"/>
    <w:rsid w:val="001E33DB"/>
    <w:rsid w:val="001F0013"/>
    <w:rsid w:val="001F08F6"/>
    <w:rsid w:val="001F5BB9"/>
    <w:rsid w:val="00202A5F"/>
    <w:rsid w:val="002035D0"/>
    <w:rsid w:val="002036D2"/>
    <w:rsid w:val="0021338E"/>
    <w:rsid w:val="002153DC"/>
    <w:rsid w:val="00215F4A"/>
    <w:rsid w:val="0021608F"/>
    <w:rsid w:val="002170CC"/>
    <w:rsid w:val="00220691"/>
    <w:rsid w:val="00222156"/>
    <w:rsid w:val="002255E3"/>
    <w:rsid w:val="00225F87"/>
    <w:rsid w:val="002264AE"/>
    <w:rsid w:val="002264E6"/>
    <w:rsid w:val="0023616C"/>
    <w:rsid w:val="002432C1"/>
    <w:rsid w:val="002434FA"/>
    <w:rsid w:val="00244AD4"/>
    <w:rsid w:val="00247821"/>
    <w:rsid w:val="0025001C"/>
    <w:rsid w:val="002570CE"/>
    <w:rsid w:val="00257CF1"/>
    <w:rsid w:val="0026311A"/>
    <w:rsid w:val="00263A96"/>
    <w:rsid w:val="002645E9"/>
    <w:rsid w:val="00265ED6"/>
    <w:rsid w:val="0026677C"/>
    <w:rsid w:val="002678C8"/>
    <w:rsid w:val="00275A6C"/>
    <w:rsid w:val="00276AFE"/>
    <w:rsid w:val="002770BE"/>
    <w:rsid w:val="00280366"/>
    <w:rsid w:val="002809F1"/>
    <w:rsid w:val="002819F9"/>
    <w:rsid w:val="002822DB"/>
    <w:rsid w:val="00282753"/>
    <w:rsid w:val="0028551E"/>
    <w:rsid w:val="00286669"/>
    <w:rsid w:val="002A2A72"/>
    <w:rsid w:val="002A447C"/>
    <w:rsid w:val="002A6D89"/>
    <w:rsid w:val="002B4C1D"/>
    <w:rsid w:val="002C4DBD"/>
    <w:rsid w:val="002C75D7"/>
    <w:rsid w:val="002D2148"/>
    <w:rsid w:val="002D3E91"/>
    <w:rsid w:val="002D470C"/>
    <w:rsid w:val="002D5A65"/>
    <w:rsid w:val="002D7EE0"/>
    <w:rsid w:val="002E6E61"/>
    <w:rsid w:val="002E74DD"/>
    <w:rsid w:val="002F0CA0"/>
    <w:rsid w:val="002F11D2"/>
    <w:rsid w:val="002F4481"/>
    <w:rsid w:val="002F6DBE"/>
    <w:rsid w:val="00306FC8"/>
    <w:rsid w:val="00310C8C"/>
    <w:rsid w:val="00311596"/>
    <w:rsid w:val="00311C04"/>
    <w:rsid w:val="00311D18"/>
    <w:rsid w:val="00312C4E"/>
    <w:rsid w:val="00314AB7"/>
    <w:rsid w:val="003235A9"/>
    <w:rsid w:val="00324383"/>
    <w:rsid w:val="0032497B"/>
    <w:rsid w:val="00327222"/>
    <w:rsid w:val="00331AA0"/>
    <w:rsid w:val="003354D1"/>
    <w:rsid w:val="003354F5"/>
    <w:rsid w:val="00337C3D"/>
    <w:rsid w:val="00343CB4"/>
    <w:rsid w:val="003450C2"/>
    <w:rsid w:val="0035121B"/>
    <w:rsid w:val="00351A2D"/>
    <w:rsid w:val="00351E2F"/>
    <w:rsid w:val="00352B20"/>
    <w:rsid w:val="00354C5D"/>
    <w:rsid w:val="00357008"/>
    <w:rsid w:val="00357D82"/>
    <w:rsid w:val="00361B27"/>
    <w:rsid w:val="003644CA"/>
    <w:rsid w:val="00365088"/>
    <w:rsid w:val="003679F3"/>
    <w:rsid w:val="0037701C"/>
    <w:rsid w:val="00382561"/>
    <w:rsid w:val="00384001"/>
    <w:rsid w:val="00384EAA"/>
    <w:rsid w:val="00387727"/>
    <w:rsid w:val="0039003A"/>
    <w:rsid w:val="003954BC"/>
    <w:rsid w:val="00396DE0"/>
    <w:rsid w:val="00397560"/>
    <w:rsid w:val="003A016B"/>
    <w:rsid w:val="003A2CCF"/>
    <w:rsid w:val="003A3701"/>
    <w:rsid w:val="003C23A5"/>
    <w:rsid w:val="003D24E0"/>
    <w:rsid w:val="003D3E13"/>
    <w:rsid w:val="003E1401"/>
    <w:rsid w:val="003E37BD"/>
    <w:rsid w:val="003E44C2"/>
    <w:rsid w:val="003F197F"/>
    <w:rsid w:val="003F328D"/>
    <w:rsid w:val="003F349F"/>
    <w:rsid w:val="003F3D20"/>
    <w:rsid w:val="003F7116"/>
    <w:rsid w:val="00403304"/>
    <w:rsid w:val="004034EB"/>
    <w:rsid w:val="0040543B"/>
    <w:rsid w:val="0040767A"/>
    <w:rsid w:val="004120D6"/>
    <w:rsid w:val="004128CA"/>
    <w:rsid w:val="00412ACA"/>
    <w:rsid w:val="00420397"/>
    <w:rsid w:val="004204ED"/>
    <w:rsid w:val="00420A06"/>
    <w:rsid w:val="00424263"/>
    <w:rsid w:val="00425AC3"/>
    <w:rsid w:val="00426CB2"/>
    <w:rsid w:val="00427DEE"/>
    <w:rsid w:val="00437215"/>
    <w:rsid w:val="0043796E"/>
    <w:rsid w:val="00445B25"/>
    <w:rsid w:val="004506D3"/>
    <w:rsid w:val="0045303E"/>
    <w:rsid w:val="00455CE5"/>
    <w:rsid w:val="00461298"/>
    <w:rsid w:val="00463637"/>
    <w:rsid w:val="00470E09"/>
    <w:rsid w:val="00473F7E"/>
    <w:rsid w:val="004767CE"/>
    <w:rsid w:val="00477275"/>
    <w:rsid w:val="00477975"/>
    <w:rsid w:val="00477E3E"/>
    <w:rsid w:val="00480EED"/>
    <w:rsid w:val="0048444E"/>
    <w:rsid w:val="00486B03"/>
    <w:rsid w:val="004904B1"/>
    <w:rsid w:val="00490FFD"/>
    <w:rsid w:val="004929D2"/>
    <w:rsid w:val="004938EA"/>
    <w:rsid w:val="0049471B"/>
    <w:rsid w:val="00495C4B"/>
    <w:rsid w:val="00495DB1"/>
    <w:rsid w:val="004963C9"/>
    <w:rsid w:val="00496DC0"/>
    <w:rsid w:val="004A1155"/>
    <w:rsid w:val="004A122F"/>
    <w:rsid w:val="004A204D"/>
    <w:rsid w:val="004A22B2"/>
    <w:rsid w:val="004A347A"/>
    <w:rsid w:val="004A3552"/>
    <w:rsid w:val="004B41D3"/>
    <w:rsid w:val="004B4D61"/>
    <w:rsid w:val="004C1E90"/>
    <w:rsid w:val="004C3904"/>
    <w:rsid w:val="004C4074"/>
    <w:rsid w:val="004C41AB"/>
    <w:rsid w:val="004C4B71"/>
    <w:rsid w:val="004C581E"/>
    <w:rsid w:val="004C7D0E"/>
    <w:rsid w:val="004D207D"/>
    <w:rsid w:val="004D458F"/>
    <w:rsid w:val="004E051B"/>
    <w:rsid w:val="004E0C23"/>
    <w:rsid w:val="004E32B2"/>
    <w:rsid w:val="004E5E36"/>
    <w:rsid w:val="004E7485"/>
    <w:rsid w:val="004F741D"/>
    <w:rsid w:val="004F7C77"/>
    <w:rsid w:val="00501489"/>
    <w:rsid w:val="005015FD"/>
    <w:rsid w:val="00507B8E"/>
    <w:rsid w:val="005105B8"/>
    <w:rsid w:val="005167E6"/>
    <w:rsid w:val="00516C52"/>
    <w:rsid w:val="005201C9"/>
    <w:rsid w:val="00520731"/>
    <w:rsid w:val="00523A94"/>
    <w:rsid w:val="00524D26"/>
    <w:rsid w:val="005276A2"/>
    <w:rsid w:val="00527A43"/>
    <w:rsid w:val="00532232"/>
    <w:rsid w:val="00536A29"/>
    <w:rsid w:val="00536D48"/>
    <w:rsid w:val="005371FD"/>
    <w:rsid w:val="00542427"/>
    <w:rsid w:val="00543342"/>
    <w:rsid w:val="00544BA2"/>
    <w:rsid w:val="00552A05"/>
    <w:rsid w:val="005542D5"/>
    <w:rsid w:val="005552EE"/>
    <w:rsid w:val="00556719"/>
    <w:rsid w:val="00560B5A"/>
    <w:rsid w:val="00560DC4"/>
    <w:rsid w:val="005617CE"/>
    <w:rsid w:val="00563417"/>
    <w:rsid w:val="005638E2"/>
    <w:rsid w:val="005662D1"/>
    <w:rsid w:val="00566772"/>
    <w:rsid w:val="00572140"/>
    <w:rsid w:val="005723E5"/>
    <w:rsid w:val="00572862"/>
    <w:rsid w:val="00574DFA"/>
    <w:rsid w:val="00574F2B"/>
    <w:rsid w:val="00576E98"/>
    <w:rsid w:val="00581433"/>
    <w:rsid w:val="00581BDD"/>
    <w:rsid w:val="005820E9"/>
    <w:rsid w:val="0058234F"/>
    <w:rsid w:val="0058661F"/>
    <w:rsid w:val="00587AFC"/>
    <w:rsid w:val="005944B0"/>
    <w:rsid w:val="00594780"/>
    <w:rsid w:val="0059675C"/>
    <w:rsid w:val="005A190F"/>
    <w:rsid w:val="005A6077"/>
    <w:rsid w:val="005A6635"/>
    <w:rsid w:val="005A71E9"/>
    <w:rsid w:val="005B270A"/>
    <w:rsid w:val="005B434D"/>
    <w:rsid w:val="005B75D9"/>
    <w:rsid w:val="005C222E"/>
    <w:rsid w:val="005C2EC2"/>
    <w:rsid w:val="005C2FAE"/>
    <w:rsid w:val="005C45D7"/>
    <w:rsid w:val="005C4D57"/>
    <w:rsid w:val="005C6911"/>
    <w:rsid w:val="005D0BD6"/>
    <w:rsid w:val="005D2AD6"/>
    <w:rsid w:val="005D664D"/>
    <w:rsid w:val="005E6024"/>
    <w:rsid w:val="005E7844"/>
    <w:rsid w:val="005F44C8"/>
    <w:rsid w:val="005F4D05"/>
    <w:rsid w:val="005F52E2"/>
    <w:rsid w:val="005F649F"/>
    <w:rsid w:val="005F7EE5"/>
    <w:rsid w:val="006015D2"/>
    <w:rsid w:val="0060197D"/>
    <w:rsid w:val="006042D8"/>
    <w:rsid w:val="00606A10"/>
    <w:rsid w:val="0061008A"/>
    <w:rsid w:val="00610A97"/>
    <w:rsid w:val="006178D6"/>
    <w:rsid w:val="00617F07"/>
    <w:rsid w:val="006210E7"/>
    <w:rsid w:val="006318D6"/>
    <w:rsid w:val="00631BC3"/>
    <w:rsid w:val="00631C1B"/>
    <w:rsid w:val="00633CB3"/>
    <w:rsid w:val="00635910"/>
    <w:rsid w:val="006360E1"/>
    <w:rsid w:val="006363DC"/>
    <w:rsid w:val="00636674"/>
    <w:rsid w:val="00645656"/>
    <w:rsid w:val="006459D6"/>
    <w:rsid w:val="00646405"/>
    <w:rsid w:val="00647D0F"/>
    <w:rsid w:val="0065006D"/>
    <w:rsid w:val="00651B66"/>
    <w:rsid w:val="006550F2"/>
    <w:rsid w:val="006561CB"/>
    <w:rsid w:val="00660C92"/>
    <w:rsid w:val="006629CC"/>
    <w:rsid w:val="006717E2"/>
    <w:rsid w:val="00671962"/>
    <w:rsid w:val="00672B99"/>
    <w:rsid w:val="0067420B"/>
    <w:rsid w:val="00676F06"/>
    <w:rsid w:val="006802E0"/>
    <w:rsid w:val="00680A3F"/>
    <w:rsid w:val="006823BF"/>
    <w:rsid w:val="00683F89"/>
    <w:rsid w:val="00692BAC"/>
    <w:rsid w:val="00696255"/>
    <w:rsid w:val="00696755"/>
    <w:rsid w:val="0069766B"/>
    <w:rsid w:val="006A2B87"/>
    <w:rsid w:val="006A3523"/>
    <w:rsid w:val="006A7BB2"/>
    <w:rsid w:val="006A7E01"/>
    <w:rsid w:val="006B6A02"/>
    <w:rsid w:val="006C45A8"/>
    <w:rsid w:val="006C7015"/>
    <w:rsid w:val="006D02D3"/>
    <w:rsid w:val="006D0FEE"/>
    <w:rsid w:val="006D19E6"/>
    <w:rsid w:val="006D3FA5"/>
    <w:rsid w:val="006D44E2"/>
    <w:rsid w:val="006E1DA8"/>
    <w:rsid w:val="006E4BB1"/>
    <w:rsid w:val="006E66C0"/>
    <w:rsid w:val="006E7037"/>
    <w:rsid w:val="006F4A1A"/>
    <w:rsid w:val="006F5594"/>
    <w:rsid w:val="00703D71"/>
    <w:rsid w:val="00704980"/>
    <w:rsid w:val="00707F71"/>
    <w:rsid w:val="007346CC"/>
    <w:rsid w:val="00734ED6"/>
    <w:rsid w:val="007354C8"/>
    <w:rsid w:val="007361D3"/>
    <w:rsid w:val="00736547"/>
    <w:rsid w:val="00744575"/>
    <w:rsid w:val="00745C82"/>
    <w:rsid w:val="0075288A"/>
    <w:rsid w:val="0075291D"/>
    <w:rsid w:val="00753974"/>
    <w:rsid w:val="007560FD"/>
    <w:rsid w:val="0075720C"/>
    <w:rsid w:val="00760547"/>
    <w:rsid w:val="00767DDA"/>
    <w:rsid w:val="007712CF"/>
    <w:rsid w:val="007805DE"/>
    <w:rsid w:val="00784149"/>
    <w:rsid w:val="00784A06"/>
    <w:rsid w:val="00785F4D"/>
    <w:rsid w:val="007867E4"/>
    <w:rsid w:val="007876AC"/>
    <w:rsid w:val="007926DF"/>
    <w:rsid w:val="00794338"/>
    <w:rsid w:val="0079527B"/>
    <w:rsid w:val="0079670F"/>
    <w:rsid w:val="00797625"/>
    <w:rsid w:val="007A334D"/>
    <w:rsid w:val="007A3EC4"/>
    <w:rsid w:val="007A47F4"/>
    <w:rsid w:val="007A7497"/>
    <w:rsid w:val="007B2205"/>
    <w:rsid w:val="007B3924"/>
    <w:rsid w:val="007B3FED"/>
    <w:rsid w:val="007B577C"/>
    <w:rsid w:val="007B57F9"/>
    <w:rsid w:val="007B6DAF"/>
    <w:rsid w:val="007B773B"/>
    <w:rsid w:val="007C29B9"/>
    <w:rsid w:val="007C2A88"/>
    <w:rsid w:val="007C2D1D"/>
    <w:rsid w:val="007C3370"/>
    <w:rsid w:val="007C7905"/>
    <w:rsid w:val="007D2A0C"/>
    <w:rsid w:val="007E1AE3"/>
    <w:rsid w:val="007E2915"/>
    <w:rsid w:val="007E36B5"/>
    <w:rsid w:val="007E48E3"/>
    <w:rsid w:val="007E4E58"/>
    <w:rsid w:val="007E5221"/>
    <w:rsid w:val="007F379E"/>
    <w:rsid w:val="007F4341"/>
    <w:rsid w:val="007F593F"/>
    <w:rsid w:val="00800B70"/>
    <w:rsid w:val="008068E9"/>
    <w:rsid w:val="008120A6"/>
    <w:rsid w:val="00813811"/>
    <w:rsid w:val="008138BB"/>
    <w:rsid w:val="00820A5C"/>
    <w:rsid w:val="008239A1"/>
    <w:rsid w:val="0083101E"/>
    <w:rsid w:val="00833778"/>
    <w:rsid w:val="00833B45"/>
    <w:rsid w:val="00835805"/>
    <w:rsid w:val="00836F9C"/>
    <w:rsid w:val="0083783E"/>
    <w:rsid w:val="00840058"/>
    <w:rsid w:val="00843E6E"/>
    <w:rsid w:val="00843F6A"/>
    <w:rsid w:val="008458D4"/>
    <w:rsid w:val="0084703F"/>
    <w:rsid w:val="00853171"/>
    <w:rsid w:val="00855A75"/>
    <w:rsid w:val="0086006B"/>
    <w:rsid w:val="00863074"/>
    <w:rsid w:val="0086317C"/>
    <w:rsid w:val="00863BB1"/>
    <w:rsid w:val="008651E8"/>
    <w:rsid w:val="00865734"/>
    <w:rsid w:val="00866A6C"/>
    <w:rsid w:val="00870DFC"/>
    <w:rsid w:val="00871FE7"/>
    <w:rsid w:val="00874305"/>
    <w:rsid w:val="00880084"/>
    <w:rsid w:val="008849E6"/>
    <w:rsid w:val="008903B9"/>
    <w:rsid w:val="00891615"/>
    <w:rsid w:val="00891902"/>
    <w:rsid w:val="008926D9"/>
    <w:rsid w:val="00895266"/>
    <w:rsid w:val="00895376"/>
    <w:rsid w:val="00895548"/>
    <w:rsid w:val="008A153D"/>
    <w:rsid w:val="008A479F"/>
    <w:rsid w:val="008A6202"/>
    <w:rsid w:val="008B1929"/>
    <w:rsid w:val="008C4887"/>
    <w:rsid w:val="008C4920"/>
    <w:rsid w:val="008C5EAA"/>
    <w:rsid w:val="008C6D71"/>
    <w:rsid w:val="008D4546"/>
    <w:rsid w:val="008D7F04"/>
    <w:rsid w:val="008E041B"/>
    <w:rsid w:val="008E311F"/>
    <w:rsid w:val="008E56CB"/>
    <w:rsid w:val="008E61F3"/>
    <w:rsid w:val="008F0C65"/>
    <w:rsid w:val="008F4042"/>
    <w:rsid w:val="008F413C"/>
    <w:rsid w:val="009001FB"/>
    <w:rsid w:val="00901206"/>
    <w:rsid w:val="00902AE9"/>
    <w:rsid w:val="00905B2C"/>
    <w:rsid w:val="00912957"/>
    <w:rsid w:val="00915FEF"/>
    <w:rsid w:val="00921753"/>
    <w:rsid w:val="00922D35"/>
    <w:rsid w:val="00923FA3"/>
    <w:rsid w:val="0092546E"/>
    <w:rsid w:val="009260F8"/>
    <w:rsid w:val="0092635A"/>
    <w:rsid w:val="009307B1"/>
    <w:rsid w:val="00942C55"/>
    <w:rsid w:val="009441A8"/>
    <w:rsid w:val="00945EFA"/>
    <w:rsid w:val="009461AB"/>
    <w:rsid w:val="00947322"/>
    <w:rsid w:val="00953DD9"/>
    <w:rsid w:val="00956B76"/>
    <w:rsid w:val="00957353"/>
    <w:rsid w:val="00957CB3"/>
    <w:rsid w:val="009620F1"/>
    <w:rsid w:val="00963749"/>
    <w:rsid w:val="0097171E"/>
    <w:rsid w:val="00971CD8"/>
    <w:rsid w:val="00971D29"/>
    <w:rsid w:val="0098520E"/>
    <w:rsid w:val="00986ED9"/>
    <w:rsid w:val="00987734"/>
    <w:rsid w:val="00987857"/>
    <w:rsid w:val="0099110D"/>
    <w:rsid w:val="009944B7"/>
    <w:rsid w:val="0099453E"/>
    <w:rsid w:val="0099527B"/>
    <w:rsid w:val="00997D5B"/>
    <w:rsid w:val="009A3921"/>
    <w:rsid w:val="009A3AE6"/>
    <w:rsid w:val="009A5F4E"/>
    <w:rsid w:val="009A67A8"/>
    <w:rsid w:val="009A712D"/>
    <w:rsid w:val="009C2A8C"/>
    <w:rsid w:val="009C3CA1"/>
    <w:rsid w:val="009C5383"/>
    <w:rsid w:val="009D1942"/>
    <w:rsid w:val="009D37D2"/>
    <w:rsid w:val="009D4E2C"/>
    <w:rsid w:val="009D7151"/>
    <w:rsid w:val="009E08B8"/>
    <w:rsid w:val="009E1F22"/>
    <w:rsid w:val="009E2C35"/>
    <w:rsid w:val="009E614A"/>
    <w:rsid w:val="009F0703"/>
    <w:rsid w:val="009F2205"/>
    <w:rsid w:val="009F4DD9"/>
    <w:rsid w:val="00A00205"/>
    <w:rsid w:val="00A002A0"/>
    <w:rsid w:val="00A04162"/>
    <w:rsid w:val="00A055CA"/>
    <w:rsid w:val="00A12B99"/>
    <w:rsid w:val="00A13A97"/>
    <w:rsid w:val="00A14DD5"/>
    <w:rsid w:val="00A21F03"/>
    <w:rsid w:val="00A247F8"/>
    <w:rsid w:val="00A3011A"/>
    <w:rsid w:val="00A31B94"/>
    <w:rsid w:val="00A340E8"/>
    <w:rsid w:val="00A3473B"/>
    <w:rsid w:val="00A37F84"/>
    <w:rsid w:val="00A4116D"/>
    <w:rsid w:val="00A4268E"/>
    <w:rsid w:val="00A47480"/>
    <w:rsid w:val="00A51439"/>
    <w:rsid w:val="00A51C37"/>
    <w:rsid w:val="00A619CA"/>
    <w:rsid w:val="00A66874"/>
    <w:rsid w:val="00A70BD1"/>
    <w:rsid w:val="00A721C6"/>
    <w:rsid w:val="00A75327"/>
    <w:rsid w:val="00A77888"/>
    <w:rsid w:val="00A91FD6"/>
    <w:rsid w:val="00A92CE3"/>
    <w:rsid w:val="00A94C13"/>
    <w:rsid w:val="00A95006"/>
    <w:rsid w:val="00A97BC2"/>
    <w:rsid w:val="00AA0A9A"/>
    <w:rsid w:val="00AA45EB"/>
    <w:rsid w:val="00AA4F4B"/>
    <w:rsid w:val="00AA74ED"/>
    <w:rsid w:val="00AB01AE"/>
    <w:rsid w:val="00AB2921"/>
    <w:rsid w:val="00AB479C"/>
    <w:rsid w:val="00AB6579"/>
    <w:rsid w:val="00AC12B9"/>
    <w:rsid w:val="00AC1F0F"/>
    <w:rsid w:val="00AD3108"/>
    <w:rsid w:val="00AD32AF"/>
    <w:rsid w:val="00AD39CC"/>
    <w:rsid w:val="00AD54F2"/>
    <w:rsid w:val="00AD5EA4"/>
    <w:rsid w:val="00AE2301"/>
    <w:rsid w:val="00AE315D"/>
    <w:rsid w:val="00AF62D1"/>
    <w:rsid w:val="00AF79F3"/>
    <w:rsid w:val="00B0653F"/>
    <w:rsid w:val="00B06A30"/>
    <w:rsid w:val="00B078BF"/>
    <w:rsid w:val="00B14CC3"/>
    <w:rsid w:val="00B23DEC"/>
    <w:rsid w:val="00B27772"/>
    <w:rsid w:val="00B30489"/>
    <w:rsid w:val="00B31BF2"/>
    <w:rsid w:val="00B32B9C"/>
    <w:rsid w:val="00B35429"/>
    <w:rsid w:val="00B365AA"/>
    <w:rsid w:val="00B459DB"/>
    <w:rsid w:val="00B53DB3"/>
    <w:rsid w:val="00B54496"/>
    <w:rsid w:val="00B56CE5"/>
    <w:rsid w:val="00B56DFA"/>
    <w:rsid w:val="00B61151"/>
    <w:rsid w:val="00B64816"/>
    <w:rsid w:val="00B64D39"/>
    <w:rsid w:val="00B72797"/>
    <w:rsid w:val="00B73DDF"/>
    <w:rsid w:val="00B752EB"/>
    <w:rsid w:val="00B76DDF"/>
    <w:rsid w:val="00B824E3"/>
    <w:rsid w:val="00B83D89"/>
    <w:rsid w:val="00B83EC7"/>
    <w:rsid w:val="00B8651A"/>
    <w:rsid w:val="00B90C03"/>
    <w:rsid w:val="00B91226"/>
    <w:rsid w:val="00B94399"/>
    <w:rsid w:val="00B9630C"/>
    <w:rsid w:val="00BA0B5A"/>
    <w:rsid w:val="00BA230C"/>
    <w:rsid w:val="00BA4FFB"/>
    <w:rsid w:val="00BA6D3A"/>
    <w:rsid w:val="00BA6D97"/>
    <w:rsid w:val="00BA726F"/>
    <w:rsid w:val="00BB28B1"/>
    <w:rsid w:val="00BB5339"/>
    <w:rsid w:val="00BC0593"/>
    <w:rsid w:val="00BC3C5A"/>
    <w:rsid w:val="00BC4A46"/>
    <w:rsid w:val="00BD4D70"/>
    <w:rsid w:val="00BD7397"/>
    <w:rsid w:val="00BD7C00"/>
    <w:rsid w:val="00BE2CC7"/>
    <w:rsid w:val="00BE2F3A"/>
    <w:rsid w:val="00BE313C"/>
    <w:rsid w:val="00BE6637"/>
    <w:rsid w:val="00BE7F3B"/>
    <w:rsid w:val="00BF3349"/>
    <w:rsid w:val="00BF3605"/>
    <w:rsid w:val="00BF629E"/>
    <w:rsid w:val="00BF7517"/>
    <w:rsid w:val="00C018AA"/>
    <w:rsid w:val="00C0194F"/>
    <w:rsid w:val="00C027CF"/>
    <w:rsid w:val="00C05020"/>
    <w:rsid w:val="00C0689C"/>
    <w:rsid w:val="00C07AB1"/>
    <w:rsid w:val="00C12DA0"/>
    <w:rsid w:val="00C138DC"/>
    <w:rsid w:val="00C153BF"/>
    <w:rsid w:val="00C15B61"/>
    <w:rsid w:val="00C17E06"/>
    <w:rsid w:val="00C2276B"/>
    <w:rsid w:val="00C27E31"/>
    <w:rsid w:val="00C30BEC"/>
    <w:rsid w:val="00C337BB"/>
    <w:rsid w:val="00C342C8"/>
    <w:rsid w:val="00C348A1"/>
    <w:rsid w:val="00C36199"/>
    <w:rsid w:val="00C444D3"/>
    <w:rsid w:val="00C47D24"/>
    <w:rsid w:val="00C508CC"/>
    <w:rsid w:val="00C561AA"/>
    <w:rsid w:val="00C56F29"/>
    <w:rsid w:val="00C57966"/>
    <w:rsid w:val="00C601FF"/>
    <w:rsid w:val="00C61409"/>
    <w:rsid w:val="00C61580"/>
    <w:rsid w:val="00C63BD5"/>
    <w:rsid w:val="00C63E6F"/>
    <w:rsid w:val="00C72BBE"/>
    <w:rsid w:val="00C73B26"/>
    <w:rsid w:val="00C73DD1"/>
    <w:rsid w:val="00C81005"/>
    <w:rsid w:val="00C81FB4"/>
    <w:rsid w:val="00C821B7"/>
    <w:rsid w:val="00C829E8"/>
    <w:rsid w:val="00C8395E"/>
    <w:rsid w:val="00C84919"/>
    <w:rsid w:val="00C9234D"/>
    <w:rsid w:val="00C92552"/>
    <w:rsid w:val="00C92855"/>
    <w:rsid w:val="00C946F9"/>
    <w:rsid w:val="00C96404"/>
    <w:rsid w:val="00CA0B6D"/>
    <w:rsid w:val="00CA2FE7"/>
    <w:rsid w:val="00CA3023"/>
    <w:rsid w:val="00CA42C3"/>
    <w:rsid w:val="00CA55AD"/>
    <w:rsid w:val="00CA60DE"/>
    <w:rsid w:val="00CB0A12"/>
    <w:rsid w:val="00CB363B"/>
    <w:rsid w:val="00CB5A72"/>
    <w:rsid w:val="00CD0586"/>
    <w:rsid w:val="00CD31C9"/>
    <w:rsid w:val="00CD59CC"/>
    <w:rsid w:val="00CE5BFE"/>
    <w:rsid w:val="00CE6D4D"/>
    <w:rsid w:val="00CF0502"/>
    <w:rsid w:val="00CF0DD2"/>
    <w:rsid w:val="00CF14A6"/>
    <w:rsid w:val="00CF2A89"/>
    <w:rsid w:val="00CF5E55"/>
    <w:rsid w:val="00CF6144"/>
    <w:rsid w:val="00CF65B9"/>
    <w:rsid w:val="00D03575"/>
    <w:rsid w:val="00D1037B"/>
    <w:rsid w:val="00D12DFD"/>
    <w:rsid w:val="00D13AA9"/>
    <w:rsid w:val="00D13F63"/>
    <w:rsid w:val="00D20A51"/>
    <w:rsid w:val="00D22302"/>
    <w:rsid w:val="00D33952"/>
    <w:rsid w:val="00D3462F"/>
    <w:rsid w:val="00D35AA7"/>
    <w:rsid w:val="00D406CD"/>
    <w:rsid w:val="00D40BA4"/>
    <w:rsid w:val="00D46402"/>
    <w:rsid w:val="00D47F23"/>
    <w:rsid w:val="00D60847"/>
    <w:rsid w:val="00D64816"/>
    <w:rsid w:val="00D65AD0"/>
    <w:rsid w:val="00D72C17"/>
    <w:rsid w:val="00D72DCC"/>
    <w:rsid w:val="00D73688"/>
    <w:rsid w:val="00D74FED"/>
    <w:rsid w:val="00D813B9"/>
    <w:rsid w:val="00D8155A"/>
    <w:rsid w:val="00D82CF6"/>
    <w:rsid w:val="00D84B83"/>
    <w:rsid w:val="00D86D24"/>
    <w:rsid w:val="00D8790A"/>
    <w:rsid w:val="00D90087"/>
    <w:rsid w:val="00D908E2"/>
    <w:rsid w:val="00D92872"/>
    <w:rsid w:val="00D92DFE"/>
    <w:rsid w:val="00D92E8A"/>
    <w:rsid w:val="00D9455E"/>
    <w:rsid w:val="00D96AD4"/>
    <w:rsid w:val="00D97584"/>
    <w:rsid w:val="00DA1C03"/>
    <w:rsid w:val="00DA4858"/>
    <w:rsid w:val="00DA4FE5"/>
    <w:rsid w:val="00DA5D71"/>
    <w:rsid w:val="00DB3526"/>
    <w:rsid w:val="00DB40FB"/>
    <w:rsid w:val="00DB50D3"/>
    <w:rsid w:val="00DB69FA"/>
    <w:rsid w:val="00DB7EFF"/>
    <w:rsid w:val="00DC3493"/>
    <w:rsid w:val="00DC4CF2"/>
    <w:rsid w:val="00DD0F22"/>
    <w:rsid w:val="00DD2FD6"/>
    <w:rsid w:val="00DD41BF"/>
    <w:rsid w:val="00DD4DC8"/>
    <w:rsid w:val="00DD5916"/>
    <w:rsid w:val="00DE37B8"/>
    <w:rsid w:val="00DE4BB2"/>
    <w:rsid w:val="00DE6ED0"/>
    <w:rsid w:val="00DF21BC"/>
    <w:rsid w:val="00DF5429"/>
    <w:rsid w:val="00DF72F7"/>
    <w:rsid w:val="00E04DC2"/>
    <w:rsid w:val="00E06F44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6608"/>
    <w:rsid w:val="00E301ED"/>
    <w:rsid w:val="00E30BEE"/>
    <w:rsid w:val="00E31478"/>
    <w:rsid w:val="00E31892"/>
    <w:rsid w:val="00E31A27"/>
    <w:rsid w:val="00E31C51"/>
    <w:rsid w:val="00E3447D"/>
    <w:rsid w:val="00E406DE"/>
    <w:rsid w:val="00E43A67"/>
    <w:rsid w:val="00E518BB"/>
    <w:rsid w:val="00E52077"/>
    <w:rsid w:val="00E55C41"/>
    <w:rsid w:val="00E56244"/>
    <w:rsid w:val="00E57161"/>
    <w:rsid w:val="00E62C61"/>
    <w:rsid w:val="00E639C1"/>
    <w:rsid w:val="00E63D9B"/>
    <w:rsid w:val="00E63E86"/>
    <w:rsid w:val="00E7029D"/>
    <w:rsid w:val="00E70CF4"/>
    <w:rsid w:val="00E76354"/>
    <w:rsid w:val="00E840F0"/>
    <w:rsid w:val="00E85851"/>
    <w:rsid w:val="00E86D51"/>
    <w:rsid w:val="00E960B6"/>
    <w:rsid w:val="00E970D8"/>
    <w:rsid w:val="00E97F3A"/>
    <w:rsid w:val="00EA0203"/>
    <w:rsid w:val="00EA3CEA"/>
    <w:rsid w:val="00EB1F8F"/>
    <w:rsid w:val="00EB512E"/>
    <w:rsid w:val="00EB753B"/>
    <w:rsid w:val="00EB7BFF"/>
    <w:rsid w:val="00EC5D6E"/>
    <w:rsid w:val="00ED0022"/>
    <w:rsid w:val="00ED0D33"/>
    <w:rsid w:val="00ED25E9"/>
    <w:rsid w:val="00ED2D4D"/>
    <w:rsid w:val="00ED4D4C"/>
    <w:rsid w:val="00EE0133"/>
    <w:rsid w:val="00EE4111"/>
    <w:rsid w:val="00EE5D85"/>
    <w:rsid w:val="00EE750C"/>
    <w:rsid w:val="00EF00E4"/>
    <w:rsid w:val="00EF2143"/>
    <w:rsid w:val="00EF38B7"/>
    <w:rsid w:val="00EF5F5C"/>
    <w:rsid w:val="00F021C6"/>
    <w:rsid w:val="00F103D5"/>
    <w:rsid w:val="00F10EE2"/>
    <w:rsid w:val="00F131C2"/>
    <w:rsid w:val="00F20008"/>
    <w:rsid w:val="00F2437A"/>
    <w:rsid w:val="00F268DF"/>
    <w:rsid w:val="00F2772B"/>
    <w:rsid w:val="00F319D7"/>
    <w:rsid w:val="00F33080"/>
    <w:rsid w:val="00F34C0F"/>
    <w:rsid w:val="00F36E50"/>
    <w:rsid w:val="00F425B1"/>
    <w:rsid w:val="00F426CC"/>
    <w:rsid w:val="00F436AE"/>
    <w:rsid w:val="00F44F77"/>
    <w:rsid w:val="00F50791"/>
    <w:rsid w:val="00F517DF"/>
    <w:rsid w:val="00F5701F"/>
    <w:rsid w:val="00F6033C"/>
    <w:rsid w:val="00F645C9"/>
    <w:rsid w:val="00F64DA3"/>
    <w:rsid w:val="00F6732D"/>
    <w:rsid w:val="00F70F60"/>
    <w:rsid w:val="00F84161"/>
    <w:rsid w:val="00F86B85"/>
    <w:rsid w:val="00F949FC"/>
    <w:rsid w:val="00F9687B"/>
    <w:rsid w:val="00F97D43"/>
    <w:rsid w:val="00FA1A1A"/>
    <w:rsid w:val="00FA33F3"/>
    <w:rsid w:val="00FA6BE8"/>
    <w:rsid w:val="00FA78CD"/>
    <w:rsid w:val="00FB0EF9"/>
    <w:rsid w:val="00FB19CF"/>
    <w:rsid w:val="00FB2423"/>
    <w:rsid w:val="00FB404E"/>
    <w:rsid w:val="00FB5215"/>
    <w:rsid w:val="00FB6470"/>
    <w:rsid w:val="00FB7F4D"/>
    <w:rsid w:val="00FC1D9D"/>
    <w:rsid w:val="00FC294D"/>
    <w:rsid w:val="00FC4BA1"/>
    <w:rsid w:val="00FC4FE1"/>
    <w:rsid w:val="00FC528E"/>
    <w:rsid w:val="00FC67CE"/>
    <w:rsid w:val="00FD0B49"/>
    <w:rsid w:val="00FD23F4"/>
    <w:rsid w:val="00FD3DCB"/>
    <w:rsid w:val="00FD4478"/>
    <w:rsid w:val="00FD579D"/>
    <w:rsid w:val="00FF129D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2718</TotalTime>
  <Pages>6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889</cp:revision>
  <dcterms:created xsi:type="dcterms:W3CDTF">2020-08-05T09:01:00Z</dcterms:created>
  <dcterms:modified xsi:type="dcterms:W3CDTF">2021-01-15T19:25:00Z</dcterms:modified>
</cp:coreProperties>
</file>